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jc w:val="center"/>
        <w:rPr>
          <w:rFonts w:hint="eastAsia" w:ascii="黑体" w:hAnsi="黑体" w:eastAsia="黑体" w:cs="黑体"/>
          <w:b w:val="0"/>
          <w:bCs/>
          <w:sz w:val="36"/>
          <w:szCs w:val="36"/>
          <w:lang w:val="zh-CN" w:eastAsia="zh-CN"/>
        </w:rPr>
      </w:pPr>
      <w:bookmarkStart w:id="0" w:name="_GoBack"/>
      <w:bookmarkEnd w:id="0"/>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r>
        <w:rPr>
          <w:rFonts w:hint="eastAsia" w:ascii="黑体" w:hAnsi="黑体" w:eastAsia="黑体" w:cs="黑体"/>
          <w:b w:val="0"/>
          <w:bCs/>
          <w:sz w:val="36"/>
          <w:szCs w:val="36"/>
          <w:lang w:val="zh-CN" w:eastAsia="zh-CN"/>
        </w:rPr>
        <w:t>中大医院江北院区集装箱（打包箱）式房屋采购</w:t>
      </w: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48"/>
          <w:szCs w:val="48"/>
          <w:lang w:val="zh-CN"/>
        </w:rPr>
      </w:pPr>
      <w:r>
        <w:rPr>
          <w:rFonts w:hint="eastAsia" w:ascii="黑体" w:hAnsi="黑体" w:eastAsia="黑体" w:cs="黑体"/>
          <w:b w:val="0"/>
          <w:bCs/>
          <w:sz w:val="48"/>
          <w:szCs w:val="48"/>
          <w:lang w:val="zh-CN" w:eastAsia="zh-CN"/>
        </w:rPr>
        <w:t>的招标文件</w:t>
      </w: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p>
    <w:p>
      <w:pPr>
        <w:spacing w:line="360" w:lineRule="auto"/>
        <w:ind w:left="0" w:leftChars="0" w:firstLine="0" w:firstLineChars="0"/>
        <w:jc w:val="center"/>
        <w:rPr>
          <w:rFonts w:hint="eastAsia" w:ascii="黑体" w:hAnsi="黑体" w:eastAsia="黑体" w:cs="黑体"/>
          <w:b w:val="0"/>
          <w:bCs/>
          <w:sz w:val="36"/>
          <w:szCs w:val="36"/>
          <w:lang w:val="zh-CN" w:eastAsia="zh-CN"/>
        </w:rPr>
      </w:pPr>
      <w:r>
        <w:rPr>
          <w:rFonts w:hint="eastAsia" w:ascii="黑体" w:hAnsi="黑体" w:eastAsia="黑体" w:cs="黑体"/>
          <w:b w:val="0"/>
          <w:bCs/>
          <w:sz w:val="32"/>
          <w:szCs w:val="32"/>
          <w:lang w:val="zh-CN" w:eastAsia="zh-CN"/>
        </w:rPr>
        <w:t>东南大学附属中大医院江北院区基建科整理</w:t>
      </w:r>
    </w:p>
    <w:p>
      <w:pPr>
        <w:spacing w:line="360" w:lineRule="auto"/>
        <w:ind w:left="0" w:leftChars="0" w:firstLine="0" w:firstLineChars="0"/>
        <w:jc w:val="center"/>
        <w:rPr>
          <w:rFonts w:hint="eastAsia" w:ascii="黑体" w:hAnsi="黑体" w:eastAsia="黑体" w:cs="黑体"/>
          <w:b w:val="0"/>
          <w:bCs/>
          <w:sz w:val="36"/>
          <w:szCs w:val="36"/>
          <w:lang w:val="zh-CN" w:eastAsia="zh-CN"/>
        </w:rPr>
      </w:pPr>
      <w:r>
        <w:rPr>
          <w:rFonts w:hint="eastAsia" w:ascii="黑体" w:hAnsi="黑体" w:eastAsia="黑体" w:cs="黑体"/>
          <w:b w:val="0"/>
          <w:bCs/>
          <w:sz w:val="36"/>
          <w:szCs w:val="36"/>
          <w:lang w:val="en-US" w:eastAsia="zh-CN"/>
        </w:rPr>
        <w:t>2020年5月</w:t>
      </w:r>
      <w:r>
        <w:rPr>
          <w:rFonts w:hint="eastAsia" w:ascii="黑体" w:hAnsi="黑体" w:eastAsia="黑体" w:cs="黑体"/>
          <w:b w:val="0"/>
          <w:bCs/>
          <w:sz w:val="36"/>
          <w:szCs w:val="36"/>
          <w:lang w:val="zh-CN" w:eastAsia="zh-CN"/>
        </w:rPr>
        <w:br w:type="page"/>
      </w:r>
    </w:p>
    <w:p>
      <w:pPr>
        <w:spacing w:line="360" w:lineRule="auto"/>
        <w:ind w:left="0" w:leftChars="0" w:firstLine="0" w:firstLineChars="0"/>
        <w:jc w:val="center"/>
        <w:rPr>
          <w:rFonts w:hint="eastAsia" w:ascii="黑体" w:hAnsi="黑体" w:eastAsia="黑体" w:cs="黑体"/>
          <w:b w:val="0"/>
          <w:bCs/>
          <w:sz w:val="36"/>
          <w:szCs w:val="36"/>
          <w:lang w:val="zh-CN" w:eastAsia="zh-CN"/>
        </w:rPr>
      </w:pPr>
      <w:r>
        <w:rPr>
          <w:rFonts w:hint="eastAsia" w:ascii="黑体" w:hAnsi="黑体" w:eastAsia="黑体" w:cs="黑体"/>
          <w:b w:val="0"/>
          <w:bCs/>
          <w:sz w:val="36"/>
          <w:szCs w:val="36"/>
          <w:lang w:val="zh-CN" w:eastAsia="zh-CN"/>
        </w:rPr>
        <w:t>中大医院江北院区集装箱（打包箱）式房屋采购</w:t>
      </w:r>
    </w:p>
    <w:p>
      <w:pPr>
        <w:spacing w:line="360" w:lineRule="auto"/>
        <w:ind w:left="0" w:leftChars="0" w:firstLine="0" w:firstLineChars="0"/>
        <w:jc w:val="center"/>
        <w:rPr>
          <w:rFonts w:hint="eastAsia" w:ascii="黑体" w:hAnsi="黑体" w:eastAsia="黑体" w:cs="黑体"/>
          <w:b w:val="0"/>
          <w:bCs/>
          <w:sz w:val="36"/>
          <w:szCs w:val="36"/>
          <w:lang w:val="zh-CN"/>
        </w:rPr>
      </w:pPr>
      <w:r>
        <w:rPr>
          <w:rFonts w:hint="eastAsia" w:ascii="黑体" w:hAnsi="黑体" w:eastAsia="黑体" w:cs="黑体"/>
          <w:b w:val="0"/>
          <w:bCs/>
          <w:sz w:val="36"/>
          <w:szCs w:val="36"/>
          <w:lang w:val="zh-CN" w:eastAsia="zh-CN"/>
        </w:rPr>
        <w:t>的招标文件</w:t>
      </w:r>
    </w:p>
    <w:p>
      <w:pPr>
        <w:spacing w:line="360" w:lineRule="auto"/>
        <w:ind w:firstLine="492" w:firstLineChars="176"/>
        <w:rPr>
          <w:rFonts w:hint="eastAsia" w:ascii="宋体"/>
          <w:b w:val="0"/>
          <w:bCs/>
          <w:sz w:val="28"/>
          <w:szCs w:val="28"/>
          <w:lang w:val="zh-CN"/>
        </w:rPr>
      </w:pPr>
      <w:r>
        <w:rPr>
          <w:rFonts w:hint="eastAsia" w:ascii="宋体"/>
          <w:b w:val="0"/>
          <w:bCs/>
          <w:sz w:val="28"/>
          <w:szCs w:val="28"/>
          <w:lang w:val="zh-CN"/>
        </w:rPr>
        <w:t>东南大学附属中大医院江北院区就所需集装箱（打包箱）式移动房屋的采购，拟采用邀请招标（可考察）方式；要求所购产品及使用材料质量等满足国家相关法律、法规、规范、标准，且结构牢固、可靠、安全性高，</w:t>
      </w:r>
      <w:r>
        <w:rPr>
          <w:rFonts w:hint="eastAsia" w:ascii="宋体"/>
          <w:b w:val="0"/>
          <w:bCs/>
          <w:sz w:val="28"/>
          <w:szCs w:val="28"/>
          <w:lang w:val="en-US" w:eastAsia="zh-CN"/>
        </w:rPr>
        <w:t>材料防火等级不低于B2级，是</w:t>
      </w:r>
      <w:r>
        <w:rPr>
          <w:rFonts w:hint="eastAsia" w:ascii="宋体"/>
          <w:b w:val="0"/>
          <w:bCs/>
          <w:sz w:val="28"/>
          <w:szCs w:val="28"/>
          <w:lang w:val="zh-CN"/>
        </w:rPr>
        <w:t>全新产品；兹邀请合格承包商参与。</w:t>
      </w:r>
    </w:p>
    <w:p>
      <w:pPr>
        <w:numPr>
          <w:ilvl w:val="0"/>
          <w:numId w:val="1"/>
        </w:numPr>
        <w:spacing w:line="360" w:lineRule="auto"/>
        <w:ind w:firstLine="492" w:firstLineChars="176"/>
        <w:rPr>
          <w:rFonts w:hint="eastAsia" w:ascii="宋体"/>
          <w:b w:val="0"/>
          <w:bCs/>
          <w:sz w:val="28"/>
          <w:szCs w:val="28"/>
          <w:lang w:val="zh-CN"/>
        </w:rPr>
      </w:pPr>
      <w:r>
        <w:rPr>
          <w:rFonts w:hint="eastAsia" w:ascii="宋体"/>
          <w:b w:val="0"/>
          <w:bCs/>
          <w:sz w:val="28"/>
          <w:szCs w:val="28"/>
          <w:lang w:val="zh-CN"/>
        </w:rPr>
        <w:t>项目名称：中大医院江北院区集装箱（打包箱）式房屋的采购</w:t>
      </w:r>
    </w:p>
    <w:p>
      <w:pPr>
        <w:numPr>
          <w:ilvl w:val="0"/>
          <w:numId w:val="1"/>
        </w:numPr>
        <w:spacing w:line="360" w:lineRule="auto"/>
        <w:ind w:firstLine="492" w:firstLineChars="176"/>
        <w:rPr>
          <w:rFonts w:hint="eastAsia" w:ascii="宋体"/>
          <w:b w:val="0"/>
          <w:bCs/>
          <w:sz w:val="28"/>
          <w:szCs w:val="28"/>
          <w:lang w:val="zh-CN"/>
        </w:rPr>
      </w:pPr>
      <w:r>
        <w:rPr>
          <w:rFonts w:hint="eastAsia" w:ascii="宋体"/>
          <w:b w:val="0"/>
          <w:bCs/>
          <w:sz w:val="28"/>
          <w:szCs w:val="28"/>
          <w:lang w:val="zh-CN"/>
        </w:rPr>
        <w:t xml:space="preserve">项目地点：东南大学附属中大医院江北院区（南京市江北新区健民路211号） </w:t>
      </w:r>
    </w:p>
    <w:p>
      <w:pPr>
        <w:numPr>
          <w:ilvl w:val="0"/>
          <w:numId w:val="1"/>
        </w:numPr>
        <w:spacing w:line="360" w:lineRule="auto"/>
        <w:ind w:firstLine="492" w:firstLineChars="176"/>
        <w:rPr>
          <w:rFonts w:hint="eastAsia" w:ascii="宋体"/>
          <w:b/>
          <w:bCs w:val="0"/>
          <w:sz w:val="28"/>
          <w:szCs w:val="28"/>
          <w:lang w:val="zh-CN"/>
        </w:rPr>
      </w:pPr>
      <w:r>
        <w:rPr>
          <w:rFonts w:hint="eastAsia" w:ascii="宋体"/>
          <w:b w:val="0"/>
          <w:bCs/>
          <w:sz w:val="28"/>
          <w:szCs w:val="28"/>
          <w:lang w:val="zh-CN"/>
        </w:rPr>
        <w:t>项目范围：</w:t>
      </w:r>
      <w:r>
        <w:rPr>
          <w:rFonts w:hint="eastAsia" w:ascii="宋体"/>
          <w:b w:val="0"/>
          <w:bCs/>
          <w:sz w:val="28"/>
          <w:szCs w:val="28"/>
          <w:lang w:val="en-US" w:eastAsia="zh-CN"/>
        </w:rPr>
        <w:t>12间</w:t>
      </w:r>
      <w:r>
        <w:rPr>
          <w:rFonts w:hint="eastAsia" w:ascii="宋体"/>
          <w:b w:val="0"/>
          <w:bCs/>
          <w:sz w:val="28"/>
          <w:szCs w:val="28"/>
          <w:lang w:val="zh-CN"/>
        </w:rPr>
        <w:t>集装箱式（打包箱）房屋（两层上下各</w:t>
      </w:r>
      <w:r>
        <w:rPr>
          <w:rFonts w:hint="eastAsia" w:ascii="宋体"/>
          <w:b w:val="0"/>
          <w:bCs/>
          <w:sz w:val="28"/>
          <w:szCs w:val="28"/>
          <w:lang w:val="en-US" w:eastAsia="zh-CN"/>
        </w:rPr>
        <w:t>6间，L型布局</w:t>
      </w:r>
      <w:r>
        <w:rPr>
          <w:rFonts w:hint="eastAsia" w:ascii="宋体"/>
          <w:b w:val="0"/>
          <w:bCs/>
          <w:sz w:val="28"/>
          <w:szCs w:val="28"/>
          <w:lang w:val="zh-CN"/>
        </w:rPr>
        <w:t>），箱体</w:t>
      </w:r>
      <w:r>
        <w:rPr>
          <w:rFonts w:hint="eastAsia" w:ascii="宋体"/>
          <w:b w:val="0"/>
          <w:bCs/>
          <w:sz w:val="28"/>
          <w:szCs w:val="28"/>
          <w:lang w:val="en-US" w:eastAsia="zh-CN"/>
        </w:rPr>
        <w:t>外径规格：3M（宽）*6M（长）*2.8M（高度）</w:t>
      </w:r>
      <w:r>
        <w:rPr>
          <w:rFonts w:hint="eastAsia" w:ascii="宋体"/>
          <w:b w:val="0"/>
          <w:bCs/>
          <w:sz w:val="28"/>
          <w:szCs w:val="28"/>
          <w:lang w:val="zh-CN"/>
        </w:rPr>
        <w:t>；二层带走廊，走廊底板与顶板宽度</w:t>
      </w:r>
      <w:r>
        <w:rPr>
          <w:rFonts w:hint="default" w:ascii="Arial" w:hAnsi="Arial" w:cs="Arial"/>
          <w:b w:val="0"/>
          <w:bCs/>
          <w:sz w:val="28"/>
          <w:szCs w:val="28"/>
          <w:lang w:val="en-US" w:eastAsia="zh-CN"/>
        </w:rPr>
        <w:t>≥</w:t>
      </w:r>
      <w:r>
        <w:rPr>
          <w:rFonts w:hint="eastAsia" w:ascii="宋体"/>
          <w:b w:val="0"/>
          <w:bCs/>
          <w:sz w:val="28"/>
          <w:szCs w:val="28"/>
          <w:lang w:val="en-US" w:eastAsia="zh-CN"/>
        </w:rPr>
        <w:t>1.2M，走廊防护栏高度</w:t>
      </w:r>
      <w:r>
        <w:rPr>
          <w:rFonts w:hint="default" w:ascii="Arial" w:hAnsi="Arial" w:cs="Arial"/>
          <w:b w:val="0"/>
          <w:bCs/>
          <w:sz w:val="28"/>
          <w:szCs w:val="28"/>
          <w:lang w:val="en-US" w:eastAsia="zh-CN"/>
        </w:rPr>
        <w:t>≥</w:t>
      </w:r>
      <w:r>
        <w:rPr>
          <w:rFonts w:hint="eastAsia" w:ascii="宋体"/>
          <w:b w:val="0"/>
          <w:bCs/>
          <w:sz w:val="28"/>
          <w:szCs w:val="28"/>
          <w:lang w:val="en-US" w:eastAsia="zh-CN"/>
        </w:rPr>
        <w:t>1.1M；折返式楼梯（宽度</w:t>
      </w:r>
      <w:r>
        <w:rPr>
          <w:rFonts w:hint="default" w:ascii="Arial" w:hAnsi="Arial" w:cs="Arial"/>
          <w:b w:val="0"/>
          <w:bCs/>
          <w:sz w:val="28"/>
          <w:szCs w:val="28"/>
          <w:lang w:val="en-US" w:eastAsia="zh-CN"/>
        </w:rPr>
        <w:t>≥</w:t>
      </w:r>
      <w:r>
        <w:rPr>
          <w:rFonts w:hint="eastAsia" w:ascii="宋体"/>
          <w:b w:val="0"/>
          <w:bCs/>
          <w:sz w:val="28"/>
          <w:szCs w:val="28"/>
          <w:lang w:val="en-US" w:eastAsia="zh-CN"/>
        </w:rPr>
        <w:t>1.2M）；人字型钢结构顶棚，隔热、防雨、抗风且牢固；一层的1间箱体分隔为男女</w:t>
      </w:r>
      <w:r>
        <w:rPr>
          <w:rFonts w:hint="eastAsia" w:ascii="宋体"/>
          <w:b w:val="0"/>
          <w:bCs/>
          <w:sz w:val="28"/>
          <w:szCs w:val="28"/>
          <w:lang w:val="zh-CN"/>
        </w:rPr>
        <w:t>卫生间与淋浴间（含</w:t>
      </w:r>
      <w:r>
        <w:rPr>
          <w:rFonts w:hint="eastAsia" w:ascii="宋体"/>
          <w:b w:val="0"/>
          <w:bCs/>
          <w:sz w:val="28"/>
          <w:szCs w:val="28"/>
          <w:lang w:val="en-US" w:eastAsia="zh-CN"/>
        </w:rPr>
        <w:t>蹲位、分隔板、分隔门</w:t>
      </w:r>
      <w:r>
        <w:rPr>
          <w:rFonts w:hint="eastAsia" w:ascii="宋体"/>
          <w:b w:val="0"/>
          <w:bCs/>
          <w:sz w:val="28"/>
          <w:szCs w:val="28"/>
          <w:lang w:val="zh-CN"/>
        </w:rPr>
        <w:t>）。</w:t>
      </w:r>
    </w:p>
    <w:p>
      <w:pPr>
        <w:numPr>
          <w:ilvl w:val="0"/>
          <w:numId w:val="0"/>
        </w:numPr>
        <w:spacing w:line="360" w:lineRule="auto"/>
        <w:ind w:firstLine="280" w:firstLineChars="100"/>
        <w:rPr>
          <w:rFonts w:hint="eastAsia" w:ascii="宋体"/>
          <w:b w:val="0"/>
          <w:bCs/>
          <w:sz w:val="28"/>
          <w:szCs w:val="28"/>
          <w:lang w:val="zh-CN"/>
        </w:rPr>
      </w:pPr>
      <w:r>
        <w:rPr>
          <w:rFonts w:hint="eastAsia" w:ascii="宋体"/>
          <w:b w:val="0"/>
          <w:bCs/>
          <w:sz w:val="28"/>
          <w:szCs w:val="28"/>
          <w:lang w:val="zh-CN"/>
        </w:rPr>
        <w:t>附件（附件</w:t>
      </w:r>
      <w:r>
        <w:rPr>
          <w:rFonts w:hint="eastAsia" w:ascii="宋体"/>
          <w:b w:val="0"/>
          <w:bCs/>
          <w:sz w:val="28"/>
          <w:szCs w:val="28"/>
          <w:lang w:val="en-US" w:eastAsia="zh-CN"/>
        </w:rPr>
        <w:t>1：平面布局</w:t>
      </w:r>
      <w:r>
        <w:rPr>
          <w:rFonts w:hint="eastAsia" w:ascii="宋体"/>
          <w:b w:val="0"/>
          <w:bCs/>
          <w:sz w:val="28"/>
          <w:szCs w:val="28"/>
          <w:lang w:val="zh-CN"/>
        </w:rPr>
        <w:t>示意图</w:t>
      </w:r>
      <w:r>
        <w:rPr>
          <w:rFonts w:hint="eastAsia" w:ascii="宋体"/>
          <w:b w:val="0"/>
          <w:bCs/>
          <w:sz w:val="28"/>
          <w:szCs w:val="28"/>
          <w:lang w:val="en-US" w:eastAsia="zh-CN"/>
        </w:rPr>
        <w:t xml:space="preserve"> 1层、2层</w:t>
      </w:r>
      <w:r>
        <w:rPr>
          <w:rFonts w:hint="eastAsia" w:ascii="宋体"/>
          <w:b w:val="0"/>
          <w:bCs/>
          <w:sz w:val="28"/>
          <w:szCs w:val="28"/>
          <w:lang w:val="zh-CN"/>
        </w:rPr>
        <w:t>）</w:t>
      </w:r>
    </w:p>
    <w:p>
      <w:pPr>
        <w:numPr>
          <w:ilvl w:val="0"/>
          <w:numId w:val="0"/>
        </w:numPr>
        <w:spacing w:line="360" w:lineRule="auto"/>
        <w:ind w:firstLine="840" w:firstLineChars="300"/>
        <w:rPr>
          <w:rFonts w:hint="eastAsia" w:ascii="宋体"/>
          <w:b w:val="0"/>
          <w:bCs/>
          <w:sz w:val="28"/>
          <w:szCs w:val="28"/>
          <w:lang w:val="zh-CN"/>
        </w:rPr>
      </w:pPr>
      <w:r>
        <w:rPr>
          <w:rFonts w:hint="eastAsia" w:ascii="宋体"/>
          <w:b w:val="0"/>
          <w:bCs/>
          <w:sz w:val="28"/>
          <w:szCs w:val="28"/>
          <w:lang w:val="zh-CN"/>
        </w:rPr>
        <w:t>（附件</w:t>
      </w:r>
      <w:r>
        <w:rPr>
          <w:rFonts w:hint="eastAsia" w:ascii="宋体"/>
          <w:b w:val="0"/>
          <w:bCs/>
          <w:sz w:val="28"/>
          <w:szCs w:val="28"/>
          <w:lang w:val="en-US" w:eastAsia="zh-CN"/>
        </w:rPr>
        <w:t>2：场地现状图</w:t>
      </w:r>
      <w:r>
        <w:rPr>
          <w:rFonts w:hint="eastAsia" w:ascii="宋体"/>
          <w:b w:val="0"/>
          <w:bCs/>
          <w:sz w:val="28"/>
          <w:szCs w:val="28"/>
          <w:lang w:val="zh-CN"/>
        </w:rPr>
        <w:t>）</w:t>
      </w:r>
    </w:p>
    <w:p>
      <w:pPr>
        <w:numPr>
          <w:ilvl w:val="0"/>
          <w:numId w:val="1"/>
        </w:numPr>
        <w:spacing w:line="360" w:lineRule="auto"/>
        <w:ind w:firstLine="492" w:firstLineChars="176"/>
        <w:rPr>
          <w:rFonts w:hint="eastAsia" w:ascii="宋体"/>
          <w:b w:val="0"/>
          <w:bCs/>
          <w:sz w:val="28"/>
          <w:szCs w:val="28"/>
          <w:lang w:val="zh-CN"/>
        </w:rPr>
      </w:pPr>
      <w:r>
        <w:rPr>
          <w:rFonts w:hint="eastAsia"/>
          <w:b w:val="0"/>
          <w:bCs/>
          <w:sz w:val="28"/>
          <w:szCs w:val="28"/>
          <w:lang w:val="en-US" w:eastAsia="zh-CN"/>
        </w:rPr>
        <w:t>采购项目特征描述、技术参数及响应情况表</w:t>
      </w:r>
    </w:p>
    <w:p>
      <w:pPr>
        <w:numPr>
          <w:ilvl w:val="0"/>
          <w:numId w:val="1"/>
        </w:numPr>
        <w:spacing w:line="360" w:lineRule="auto"/>
        <w:ind w:firstLine="492" w:firstLineChars="176"/>
        <w:rPr>
          <w:rFonts w:hint="eastAsia" w:ascii="宋体"/>
          <w:b w:val="0"/>
          <w:bCs/>
          <w:sz w:val="28"/>
          <w:szCs w:val="28"/>
          <w:lang w:val="zh-CN"/>
        </w:rPr>
      </w:pPr>
      <w:r>
        <w:rPr>
          <w:rFonts w:hint="eastAsia" w:ascii="宋体"/>
          <w:b w:val="0"/>
          <w:bCs/>
          <w:sz w:val="28"/>
          <w:szCs w:val="28"/>
          <w:lang w:val="zh-CN"/>
        </w:rPr>
        <w:t>验收条件：成品验收，含制造、运输、吊装、安装等所有条件。</w:t>
      </w:r>
    </w:p>
    <w:p>
      <w:pPr>
        <w:numPr>
          <w:ilvl w:val="0"/>
          <w:numId w:val="1"/>
        </w:numPr>
        <w:spacing w:line="360" w:lineRule="auto"/>
        <w:ind w:left="0" w:leftChars="0" w:firstLine="492" w:firstLineChars="176"/>
        <w:rPr>
          <w:rFonts w:hint="eastAsia" w:ascii="宋体"/>
          <w:b w:val="0"/>
          <w:bCs/>
          <w:sz w:val="28"/>
          <w:szCs w:val="28"/>
          <w:lang w:val="zh-CN"/>
        </w:rPr>
      </w:pPr>
      <w:r>
        <w:rPr>
          <w:rFonts w:hint="eastAsia" w:ascii="宋体"/>
          <w:b w:val="0"/>
          <w:bCs/>
          <w:sz w:val="28"/>
          <w:szCs w:val="28"/>
          <w:lang w:val="zh-CN"/>
        </w:rPr>
        <w:t>工期要求：合同签订后</w:t>
      </w:r>
      <w:r>
        <w:rPr>
          <w:rFonts w:hint="eastAsia" w:ascii="宋体"/>
          <w:b w:val="0"/>
          <w:bCs/>
          <w:sz w:val="28"/>
          <w:szCs w:val="28"/>
          <w:lang w:val="en-US" w:eastAsia="zh-CN"/>
        </w:rPr>
        <w:t>15</w:t>
      </w:r>
      <w:r>
        <w:rPr>
          <w:rFonts w:hint="eastAsia" w:ascii="宋体"/>
          <w:b w:val="0"/>
          <w:bCs/>
          <w:sz w:val="28"/>
          <w:szCs w:val="28"/>
          <w:lang w:val="zh-CN"/>
        </w:rPr>
        <w:t>日历天内供货、安装到位，验收合格。</w:t>
      </w:r>
    </w:p>
    <w:p>
      <w:pPr>
        <w:numPr>
          <w:ilvl w:val="0"/>
          <w:numId w:val="1"/>
        </w:numPr>
        <w:spacing w:line="360" w:lineRule="auto"/>
        <w:ind w:left="0" w:leftChars="0" w:firstLine="492" w:firstLineChars="176"/>
        <w:rPr>
          <w:rFonts w:hint="eastAsia" w:ascii="宋体"/>
          <w:b w:val="0"/>
          <w:bCs/>
          <w:sz w:val="28"/>
          <w:szCs w:val="28"/>
          <w:lang w:val="zh-CN"/>
        </w:rPr>
      </w:pPr>
      <w:r>
        <w:rPr>
          <w:rFonts w:hint="eastAsia" w:ascii="宋体"/>
          <w:b w:val="0"/>
          <w:bCs/>
          <w:sz w:val="28"/>
          <w:szCs w:val="28"/>
          <w:lang w:val="zh-CN"/>
        </w:rPr>
        <w:t>质保期限：不少于</w:t>
      </w:r>
      <w:r>
        <w:rPr>
          <w:rFonts w:hint="eastAsia" w:ascii="宋体"/>
          <w:b w:val="0"/>
          <w:bCs/>
          <w:sz w:val="28"/>
          <w:szCs w:val="28"/>
          <w:lang w:val="en-US" w:eastAsia="zh-CN"/>
        </w:rPr>
        <w:t>2年；</w:t>
      </w:r>
      <w:r>
        <w:rPr>
          <w:rFonts w:hint="eastAsia" w:ascii="宋体"/>
          <w:b w:val="0"/>
          <w:bCs/>
          <w:sz w:val="28"/>
          <w:szCs w:val="28"/>
          <w:lang w:val="zh-CN"/>
        </w:rPr>
        <w:t>提供质保期限承诺、质保期内维修措施与响应时间。</w:t>
      </w:r>
    </w:p>
    <w:p>
      <w:pPr>
        <w:numPr>
          <w:ilvl w:val="0"/>
          <w:numId w:val="1"/>
        </w:numPr>
        <w:spacing w:line="360" w:lineRule="auto"/>
        <w:ind w:left="0" w:leftChars="0" w:firstLine="492" w:firstLineChars="176"/>
        <w:rPr>
          <w:rFonts w:hint="eastAsia" w:ascii="宋体"/>
          <w:b w:val="0"/>
          <w:bCs/>
          <w:sz w:val="28"/>
          <w:szCs w:val="28"/>
          <w:lang w:val="zh-CN"/>
        </w:rPr>
      </w:pPr>
      <w:r>
        <w:rPr>
          <w:rFonts w:hint="eastAsia" w:ascii="宋体"/>
          <w:b w:val="0"/>
          <w:bCs/>
          <w:sz w:val="28"/>
          <w:szCs w:val="28"/>
          <w:lang w:val="zh-CN"/>
        </w:rPr>
        <w:t>付款方式：供货到现场并初验合格，支付至合同价款的</w:t>
      </w:r>
      <w:r>
        <w:rPr>
          <w:rFonts w:hint="eastAsia" w:ascii="宋体"/>
          <w:b w:val="0"/>
          <w:bCs/>
          <w:sz w:val="28"/>
          <w:szCs w:val="28"/>
          <w:lang w:val="en-US" w:eastAsia="zh-CN"/>
        </w:rPr>
        <w:t>60%；</w:t>
      </w:r>
    </w:p>
    <w:p>
      <w:pPr>
        <w:numPr>
          <w:ilvl w:val="0"/>
          <w:numId w:val="0"/>
        </w:numPr>
        <w:spacing w:line="360" w:lineRule="auto"/>
        <w:ind w:leftChars="176"/>
        <w:rPr>
          <w:rFonts w:hint="eastAsia" w:ascii="宋体"/>
          <w:b w:val="0"/>
          <w:bCs/>
          <w:sz w:val="28"/>
          <w:szCs w:val="28"/>
          <w:lang w:val="en-US" w:eastAsia="zh-CN"/>
        </w:rPr>
      </w:pPr>
      <w:r>
        <w:rPr>
          <w:rFonts w:hint="eastAsia" w:ascii="宋体"/>
          <w:b w:val="0"/>
          <w:bCs/>
          <w:sz w:val="28"/>
          <w:szCs w:val="28"/>
          <w:lang w:val="en-US" w:eastAsia="zh-CN"/>
        </w:rPr>
        <w:t xml:space="preserve">              安装完成并终验合格，支付至合同价款的95%；</w:t>
      </w:r>
    </w:p>
    <w:p>
      <w:pPr>
        <w:numPr>
          <w:ilvl w:val="0"/>
          <w:numId w:val="0"/>
        </w:numPr>
        <w:spacing w:line="360" w:lineRule="auto"/>
        <w:ind w:leftChars="176"/>
        <w:rPr>
          <w:rFonts w:hint="default" w:ascii="宋体"/>
          <w:b w:val="0"/>
          <w:bCs/>
          <w:sz w:val="28"/>
          <w:szCs w:val="28"/>
          <w:lang w:val="en-US" w:eastAsia="zh-CN"/>
        </w:rPr>
      </w:pPr>
      <w:r>
        <w:rPr>
          <w:rFonts w:hint="eastAsia" w:ascii="宋体"/>
          <w:b w:val="0"/>
          <w:bCs/>
          <w:sz w:val="28"/>
          <w:szCs w:val="28"/>
          <w:lang w:val="en-US" w:eastAsia="zh-CN"/>
        </w:rPr>
        <w:t xml:space="preserve">            （若涉及审计，则是审核完成、支付至审计结论的95%）；</w:t>
      </w:r>
    </w:p>
    <w:p>
      <w:pPr>
        <w:numPr>
          <w:ilvl w:val="0"/>
          <w:numId w:val="0"/>
        </w:numPr>
        <w:spacing w:line="360" w:lineRule="auto"/>
        <w:ind w:leftChars="176"/>
        <w:rPr>
          <w:rFonts w:hint="eastAsia" w:ascii="宋体"/>
          <w:b w:val="0"/>
          <w:bCs/>
          <w:sz w:val="28"/>
          <w:szCs w:val="28"/>
          <w:lang w:val="en-US" w:eastAsia="zh-CN"/>
        </w:rPr>
      </w:pPr>
      <w:r>
        <w:rPr>
          <w:rFonts w:hint="eastAsia" w:ascii="宋体"/>
          <w:b w:val="0"/>
          <w:bCs/>
          <w:sz w:val="28"/>
          <w:szCs w:val="28"/>
          <w:lang w:val="en-US" w:eastAsia="zh-CN"/>
        </w:rPr>
        <w:t xml:space="preserve">              验收合格并交付期满六个月，支付5%尾款；</w:t>
      </w:r>
    </w:p>
    <w:p>
      <w:pPr>
        <w:numPr>
          <w:ilvl w:val="0"/>
          <w:numId w:val="0"/>
        </w:numPr>
        <w:spacing w:line="360" w:lineRule="auto"/>
        <w:ind w:left="2310" w:leftChars="1100" w:firstLine="8" w:firstLineChars="0"/>
        <w:rPr>
          <w:rFonts w:hint="default" w:ascii="宋体"/>
          <w:b w:val="0"/>
          <w:bCs/>
          <w:sz w:val="28"/>
          <w:szCs w:val="28"/>
          <w:lang w:val="en-US" w:eastAsia="zh-CN"/>
        </w:rPr>
      </w:pPr>
      <w:r>
        <w:rPr>
          <w:rFonts w:hint="eastAsia" w:ascii="宋体"/>
          <w:b w:val="0"/>
          <w:bCs/>
          <w:sz w:val="28"/>
          <w:szCs w:val="28"/>
          <w:lang w:val="en-US" w:eastAsia="zh-CN"/>
        </w:rPr>
        <w:t>尾款支付完毕，但不免除承包人应承担的质保、维保义务与责任。</w:t>
      </w:r>
    </w:p>
    <w:p>
      <w:pPr>
        <w:spacing w:line="360" w:lineRule="auto"/>
        <w:ind w:firstLine="492" w:firstLineChars="176"/>
        <w:rPr>
          <w:rFonts w:hint="eastAsia" w:ascii="宋体"/>
          <w:b w:val="0"/>
          <w:bCs/>
          <w:sz w:val="28"/>
          <w:szCs w:val="28"/>
          <w:lang w:val="zh-CN"/>
        </w:rPr>
      </w:pPr>
      <w:r>
        <w:rPr>
          <w:rFonts w:hint="eastAsia" w:ascii="宋体"/>
          <w:b w:val="0"/>
          <w:bCs/>
          <w:sz w:val="28"/>
          <w:szCs w:val="28"/>
          <w:lang w:val="en-US" w:eastAsia="zh-CN"/>
        </w:rPr>
        <w:t>9</w:t>
      </w:r>
      <w:r>
        <w:rPr>
          <w:rFonts w:hint="eastAsia" w:ascii="宋体"/>
          <w:b w:val="0"/>
          <w:bCs/>
          <w:sz w:val="28"/>
          <w:szCs w:val="28"/>
          <w:lang w:val="zh-CN"/>
        </w:rPr>
        <w:t>、投标人资格要求： 投标人须为货物制造商或生产商；营业执照经营范围须包括集装箱房屋产品或钢材、钢结构加工及销售等相关项目（提供年检合格的营业执照复印件加盖公章）。</w:t>
      </w:r>
    </w:p>
    <w:p>
      <w:pPr>
        <w:numPr>
          <w:ilvl w:val="0"/>
          <w:numId w:val="0"/>
        </w:numPr>
        <w:spacing w:line="360" w:lineRule="auto"/>
        <w:ind w:leftChars="176"/>
        <w:rPr>
          <w:rFonts w:hint="eastAsia" w:ascii="宋体"/>
          <w:b w:val="0"/>
          <w:bCs/>
          <w:sz w:val="28"/>
          <w:szCs w:val="28"/>
          <w:lang w:val="zh-CN"/>
        </w:rPr>
      </w:pPr>
      <w:r>
        <w:rPr>
          <w:rFonts w:hint="eastAsia" w:ascii="宋体"/>
          <w:b w:val="0"/>
          <w:bCs/>
          <w:sz w:val="28"/>
          <w:szCs w:val="28"/>
          <w:lang w:val="en-US" w:eastAsia="zh-CN"/>
        </w:rPr>
        <w:t>10</w:t>
      </w:r>
      <w:r>
        <w:rPr>
          <w:rFonts w:hint="eastAsia" w:ascii="宋体"/>
          <w:b w:val="0"/>
          <w:bCs/>
          <w:sz w:val="28"/>
          <w:szCs w:val="28"/>
          <w:lang w:val="zh-CN"/>
        </w:rPr>
        <w:t>报价组成：成品报价，总价包干；包含材料、制造、运输、吊装、安装、劳务费、安全保障措施、税金、质保维护等所有费用的总和。</w:t>
      </w:r>
    </w:p>
    <w:p>
      <w:pPr>
        <w:numPr>
          <w:ilvl w:val="0"/>
          <w:numId w:val="0"/>
        </w:numPr>
        <w:spacing w:line="360" w:lineRule="auto"/>
        <w:ind w:leftChars="176"/>
        <w:rPr>
          <w:rFonts w:hint="eastAsia" w:ascii="宋体"/>
          <w:b/>
          <w:bCs w:val="0"/>
          <w:color w:val="auto"/>
          <w:sz w:val="28"/>
          <w:szCs w:val="28"/>
          <w:lang w:val="zh-CN" w:eastAsia="zh-CN"/>
        </w:rPr>
      </w:pPr>
      <w:r>
        <w:rPr>
          <w:rFonts w:hint="eastAsia" w:ascii="宋体"/>
          <w:b/>
          <w:bCs w:val="0"/>
          <w:color w:val="auto"/>
          <w:sz w:val="28"/>
          <w:szCs w:val="28"/>
          <w:lang w:val="en-US" w:eastAsia="zh-CN"/>
        </w:rPr>
        <w:t>11、</w:t>
      </w:r>
      <w:r>
        <w:rPr>
          <w:rFonts w:hint="eastAsia" w:ascii="宋体" w:hAnsi="宋体" w:eastAsia="宋体" w:cs="宋体"/>
          <w:b/>
          <w:bCs w:val="0"/>
          <w:color w:val="C00000"/>
          <w:sz w:val="28"/>
          <w:szCs w:val="28"/>
          <w:lang w:val="en-US" w:eastAsia="zh-CN"/>
        </w:rPr>
        <w:t>★</w:t>
      </w:r>
      <w:r>
        <w:rPr>
          <w:rFonts w:hint="eastAsia" w:ascii="宋体"/>
          <w:b/>
          <w:bCs w:val="0"/>
          <w:color w:val="auto"/>
          <w:sz w:val="28"/>
          <w:szCs w:val="28"/>
          <w:lang w:val="zh-CN" w:eastAsia="zh-CN"/>
        </w:rPr>
        <w:t>响应文件（投标人提供资料【叁份、壹正本贰副本】、装订成册）：</w:t>
      </w:r>
    </w:p>
    <w:p>
      <w:pPr>
        <w:numPr>
          <w:ilvl w:val="0"/>
          <w:numId w:val="0"/>
        </w:numPr>
        <w:spacing w:line="360" w:lineRule="auto"/>
        <w:rPr>
          <w:rFonts w:hint="eastAsia" w:ascii="宋体"/>
          <w:b w:val="0"/>
          <w:bCs/>
          <w:sz w:val="28"/>
          <w:szCs w:val="28"/>
          <w:lang w:val="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1</w:t>
      </w:r>
      <w:r>
        <w:rPr>
          <w:rFonts w:hint="eastAsia" w:ascii="宋体"/>
          <w:b/>
          <w:bCs w:val="0"/>
          <w:color w:val="auto"/>
          <w:sz w:val="28"/>
          <w:szCs w:val="28"/>
          <w:lang w:val="zh-CN" w:eastAsia="zh-CN"/>
        </w:rPr>
        <w:t>）营业执照复印件加盖公章（经营范围应含集装箱房屋或</w:t>
      </w:r>
      <w:r>
        <w:rPr>
          <w:rFonts w:hint="eastAsia" w:ascii="宋体"/>
          <w:b/>
          <w:bCs w:val="0"/>
          <w:sz w:val="28"/>
          <w:szCs w:val="28"/>
          <w:lang w:val="zh-CN"/>
        </w:rPr>
        <w:t>钢材、钢结构加工及销售等同类产品</w:t>
      </w:r>
      <w:r>
        <w:rPr>
          <w:rFonts w:hint="eastAsia" w:ascii="宋体"/>
          <w:b/>
          <w:bCs w:val="0"/>
          <w:color w:val="auto"/>
          <w:sz w:val="28"/>
          <w:szCs w:val="28"/>
          <w:lang w:val="zh-CN" w:eastAsia="zh-CN"/>
        </w:rPr>
        <w:t>）</w:t>
      </w:r>
      <w:r>
        <w:rPr>
          <w:rFonts w:hint="eastAsia" w:ascii="宋体"/>
          <w:b w:val="0"/>
          <w:bCs/>
          <w:sz w:val="28"/>
          <w:szCs w:val="28"/>
          <w:lang w:val="zh-CN"/>
        </w:rPr>
        <w:t>。</w:t>
      </w:r>
    </w:p>
    <w:p>
      <w:pPr>
        <w:numPr>
          <w:ilvl w:val="0"/>
          <w:numId w:val="0"/>
        </w:numPr>
        <w:spacing w:line="360" w:lineRule="auto"/>
        <w:rPr>
          <w:rFonts w:hint="eastAsia" w:ascii="宋体"/>
          <w:b/>
          <w:bCs w:val="0"/>
          <w:color w:val="auto"/>
          <w:sz w:val="28"/>
          <w:szCs w:val="28"/>
          <w:lang w:val="zh-CN" w:eastAsia="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2</w:t>
      </w:r>
      <w:r>
        <w:rPr>
          <w:rFonts w:hint="eastAsia" w:ascii="宋体"/>
          <w:b/>
          <w:bCs w:val="0"/>
          <w:color w:val="auto"/>
          <w:sz w:val="28"/>
          <w:szCs w:val="28"/>
          <w:lang w:val="zh-CN" w:eastAsia="zh-CN"/>
        </w:rPr>
        <w:t>）</w:t>
      </w:r>
      <w:r>
        <w:rPr>
          <w:rFonts w:hint="eastAsia" w:ascii="宋体"/>
          <w:b/>
          <w:bCs w:val="0"/>
          <w:color w:val="auto"/>
          <w:sz w:val="28"/>
          <w:szCs w:val="28"/>
          <w:lang w:val="zh-CN"/>
        </w:rPr>
        <w:t>投标人法定代表人的授权委托书(提供原件）</w:t>
      </w:r>
      <w:r>
        <w:rPr>
          <w:rFonts w:hint="eastAsia" w:ascii="宋体"/>
          <w:b/>
          <w:bCs w:val="0"/>
          <w:color w:val="auto"/>
          <w:sz w:val="28"/>
          <w:szCs w:val="28"/>
          <w:lang w:val="zh-CN" w:eastAsia="zh-CN"/>
        </w:rPr>
        <w:t>；项目负责人身份证复印件加盖公章。参照（格式一）</w:t>
      </w:r>
    </w:p>
    <w:p>
      <w:pPr>
        <w:numPr>
          <w:ilvl w:val="0"/>
          <w:numId w:val="0"/>
        </w:numPr>
        <w:spacing w:line="360" w:lineRule="auto"/>
        <w:rPr>
          <w:rFonts w:hint="default" w:ascii="宋体"/>
          <w:b/>
          <w:bCs w:val="0"/>
          <w:color w:val="auto"/>
          <w:sz w:val="28"/>
          <w:szCs w:val="28"/>
          <w:lang w:val="en-US" w:eastAsia="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3</w:t>
      </w:r>
      <w:r>
        <w:rPr>
          <w:rFonts w:hint="eastAsia" w:ascii="宋体"/>
          <w:b/>
          <w:bCs w:val="0"/>
          <w:color w:val="auto"/>
          <w:sz w:val="28"/>
          <w:szCs w:val="28"/>
          <w:lang w:val="zh-CN" w:eastAsia="zh-CN"/>
        </w:rPr>
        <w:t>）投标函</w:t>
      </w:r>
      <w:r>
        <w:rPr>
          <w:rFonts w:hint="eastAsia" w:ascii="宋体"/>
          <w:b/>
          <w:bCs w:val="0"/>
          <w:color w:val="auto"/>
          <w:sz w:val="28"/>
          <w:szCs w:val="28"/>
          <w:lang w:val="en-US" w:eastAsia="zh-CN"/>
        </w:rPr>
        <w:t xml:space="preserve"> </w:t>
      </w:r>
      <w:r>
        <w:rPr>
          <w:rFonts w:hint="eastAsia" w:ascii="宋体"/>
          <w:b/>
          <w:bCs w:val="0"/>
          <w:color w:val="auto"/>
          <w:sz w:val="28"/>
          <w:szCs w:val="28"/>
          <w:lang w:val="zh-CN" w:eastAsia="zh-CN"/>
        </w:rPr>
        <w:t>【附</w:t>
      </w:r>
      <w:r>
        <w:rPr>
          <w:rFonts w:hint="eastAsia" w:ascii="宋体"/>
          <w:b/>
          <w:bCs w:val="0"/>
          <w:color w:val="auto"/>
          <w:sz w:val="28"/>
          <w:szCs w:val="28"/>
          <w:lang w:val="en-US" w:eastAsia="zh-CN"/>
        </w:rPr>
        <w:t xml:space="preserve">  投标报价表与分项报价清单</w:t>
      </w:r>
      <w:r>
        <w:rPr>
          <w:rFonts w:hint="eastAsia" w:ascii="宋体"/>
          <w:b/>
          <w:bCs w:val="0"/>
          <w:color w:val="auto"/>
          <w:sz w:val="28"/>
          <w:szCs w:val="28"/>
          <w:lang w:val="zh-CN" w:eastAsia="zh-CN"/>
        </w:rPr>
        <w:t>】</w:t>
      </w:r>
      <w:r>
        <w:rPr>
          <w:rFonts w:hint="eastAsia" w:ascii="宋体"/>
          <w:b/>
          <w:bCs w:val="0"/>
          <w:color w:val="auto"/>
          <w:sz w:val="28"/>
          <w:szCs w:val="28"/>
          <w:lang w:val="en-US" w:eastAsia="zh-CN"/>
        </w:rPr>
        <w:t xml:space="preserve">  参照（格式二）</w:t>
      </w:r>
    </w:p>
    <w:p>
      <w:pPr>
        <w:numPr>
          <w:ilvl w:val="0"/>
          <w:numId w:val="0"/>
        </w:numPr>
        <w:spacing w:line="360" w:lineRule="auto"/>
        <w:rPr>
          <w:rFonts w:hint="eastAsia" w:ascii="宋体"/>
          <w:b/>
          <w:bCs w:val="0"/>
          <w:color w:val="auto"/>
          <w:sz w:val="28"/>
          <w:szCs w:val="28"/>
          <w:lang w:val="zh-CN" w:eastAsia="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4</w:t>
      </w:r>
      <w:r>
        <w:rPr>
          <w:rFonts w:hint="eastAsia" w:ascii="宋体"/>
          <w:b/>
          <w:bCs w:val="0"/>
          <w:color w:val="auto"/>
          <w:sz w:val="28"/>
          <w:szCs w:val="28"/>
          <w:lang w:val="zh-CN" w:eastAsia="zh-CN"/>
        </w:rPr>
        <w:t>）</w:t>
      </w:r>
      <w:r>
        <w:rPr>
          <w:rFonts w:hint="eastAsia"/>
          <w:b/>
          <w:bCs w:val="0"/>
          <w:color w:val="auto"/>
          <w:sz w:val="28"/>
          <w:szCs w:val="28"/>
          <w:lang w:val="en-US" w:eastAsia="zh-CN"/>
        </w:rPr>
        <w:t>项目特征描述、技术参数及响应情况表 参照（格式三）</w:t>
      </w:r>
    </w:p>
    <w:p>
      <w:pPr>
        <w:numPr>
          <w:ilvl w:val="0"/>
          <w:numId w:val="0"/>
        </w:numPr>
        <w:spacing w:line="360" w:lineRule="auto"/>
        <w:rPr>
          <w:rFonts w:hint="default" w:ascii="宋体"/>
          <w:b/>
          <w:bCs w:val="0"/>
          <w:color w:val="auto"/>
          <w:sz w:val="28"/>
          <w:szCs w:val="28"/>
          <w:lang w:val="en-US" w:eastAsia="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5</w:t>
      </w:r>
      <w:r>
        <w:rPr>
          <w:rFonts w:hint="eastAsia" w:ascii="宋体"/>
          <w:b/>
          <w:bCs w:val="0"/>
          <w:color w:val="auto"/>
          <w:sz w:val="28"/>
          <w:szCs w:val="28"/>
          <w:lang w:val="zh-CN" w:eastAsia="zh-CN"/>
        </w:rPr>
        <w:t>）承诺函</w:t>
      </w:r>
      <w:r>
        <w:rPr>
          <w:rFonts w:hint="eastAsia" w:ascii="宋体"/>
          <w:b/>
          <w:bCs w:val="0"/>
          <w:color w:val="auto"/>
          <w:sz w:val="28"/>
          <w:szCs w:val="28"/>
          <w:lang w:val="en-US" w:eastAsia="zh-CN"/>
        </w:rPr>
        <w:t xml:space="preserve">   </w:t>
      </w:r>
      <w:r>
        <w:rPr>
          <w:rFonts w:hint="eastAsia" w:ascii="宋体"/>
          <w:b/>
          <w:bCs w:val="0"/>
          <w:color w:val="auto"/>
          <w:sz w:val="28"/>
          <w:szCs w:val="28"/>
          <w:lang w:val="zh-CN" w:eastAsia="zh-CN"/>
        </w:rPr>
        <w:t>参照（格式四）</w:t>
      </w:r>
    </w:p>
    <w:p>
      <w:pPr>
        <w:numPr>
          <w:ilvl w:val="0"/>
          <w:numId w:val="0"/>
        </w:numPr>
        <w:spacing w:line="360" w:lineRule="auto"/>
        <w:rPr>
          <w:rFonts w:hint="eastAsia" w:ascii="宋体"/>
          <w:b/>
          <w:bCs w:val="0"/>
          <w:sz w:val="28"/>
          <w:szCs w:val="28"/>
          <w:lang w:val="zh-CN" w:eastAsia="zh-CN"/>
        </w:rPr>
      </w:pPr>
      <w:r>
        <w:rPr>
          <w:rFonts w:hint="eastAsia" w:ascii="宋体"/>
          <w:b/>
          <w:bCs w:val="0"/>
          <w:color w:val="auto"/>
          <w:sz w:val="28"/>
          <w:szCs w:val="28"/>
          <w:lang w:val="zh-CN" w:eastAsia="zh-CN"/>
        </w:rPr>
        <w:t>（</w:t>
      </w:r>
      <w:r>
        <w:rPr>
          <w:rFonts w:hint="eastAsia" w:ascii="宋体"/>
          <w:b/>
          <w:bCs w:val="0"/>
          <w:color w:val="auto"/>
          <w:sz w:val="28"/>
          <w:szCs w:val="28"/>
          <w:lang w:val="en-US" w:eastAsia="zh-CN"/>
        </w:rPr>
        <w:t>6</w:t>
      </w:r>
      <w:r>
        <w:rPr>
          <w:rFonts w:hint="eastAsia" w:ascii="宋体"/>
          <w:b/>
          <w:bCs w:val="0"/>
          <w:color w:val="auto"/>
          <w:sz w:val="28"/>
          <w:szCs w:val="28"/>
          <w:lang w:val="zh-CN" w:eastAsia="zh-CN"/>
        </w:rPr>
        <w:t>）箱体、同类项目样板等图片或照片（整体、局部，不少于</w:t>
      </w:r>
      <w:r>
        <w:rPr>
          <w:rFonts w:hint="eastAsia" w:ascii="宋体"/>
          <w:b/>
          <w:bCs w:val="0"/>
          <w:color w:val="auto"/>
          <w:sz w:val="28"/>
          <w:szCs w:val="28"/>
          <w:lang w:val="en-US" w:eastAsia="zh-CN"/>
        </w:rPr>
        <w:t>5张</w:t>
      </w:r>
      <w:r>
        <w:rPr>
          <w:rFonts w:hint="eastAsia" w:ascii="宋体"/>
          <w:b/>
          <w:bCs w:val="0"/>
          <w:color w:val="auto"/>
          <w:sz w:val="28"/>
          <w:szCs w:val="28"/>
          <w:lang w:val="zh-CN" w:eastAsia="zh-CN"/>
        </w:rPr>
        <w:t>），</w:t>
      </w:r>
      <w:r>
        <w:rPr>
          <w:rFonts w:hint="eastAsia" w:ascii="宋体"/>
          <w:b/>
          <w:bCs w:val="0"/>
          <w:sz w:val="28"/>
          <w:szCs w:val="28"/>
          <w:lang w:val="zh-CN" w:eastAsia="zh-CN"/>
        </w:rPr>
        <w:t>此项将作为验收标准与参照物，要求据实提供。</w:t>
      </w:r>
    </w:p>
    <w:p>
      <w:pPr>
        <w:numPr>
          <w:ilvl w:val="0"/>
          <w:numId w:val="0"/>
        </w:numPr>
        <w:spacing w:line="360" w:lineRule="auto"/>
        <w:rPr>
          <w:rFonts w:hint="eastAsia" w:ascii="宋体"/>
          <w:b/>
          <w:bCs w:val="0"/>
          <w:sz w:val="28"/>
          <w:szCs w:val="28"/>
          <w:lang w:val="zh-CN" w:eastAsia="zh-CN"/>
        </w:rPr>
      </w:pPr>
      <w:r>
        <w:rPr>
          <w:rFonts w:hint="eastAsia" w:ascii="宋体"/>
          <w:b/>
          <w:bCs w:val="0"/>
          <w:sz w:val="28"/>
          <w:szCs w:val="28"/>
          <w:lang w:val="zh-CN" w:eastAsia="zh-CN"/>
        </w:rPr>
        <w:t>注：上述资料、不可缺失，分别装订叁份并标注正本、副本，统一封闭在密封袋中；密封袋封面注明：项目名称、投标人名称。</w:t>
      </w:r>
    </w:p>
    <w:p>
      <w:pPr>
        <w:numPr>
          <w:ilvl w:val="0"/>
          <w:numId w:val="1"/>
        </w:numPr>
        <w:spacing w:line="360" w:lineRule="auto"/>
        <w:ind w:left="0" w:leftChars="0" w:firstLine="492" w:firstLineChars="176"/>
        <w:rPr>
          <w:rFonts w:hint="eastAsia" w:ascii="宋体"/>
          <w:b w:val="0"/>
          <w:bCs/>
          <w:sz w:val="28"/>
          <w:szCs w:val="28"/>
          <w:lang w:val="zh-CN" w:eastAsia="zh-CN"/>
        </w:rPr>
      </w:pPr>
      <w:r>
        <w:rPr>
          <w:rFonts w:hint="eastAsia" w:ascii="宋体"/>
          <w:b w:val="0"/>
          <w:bCs/>
          <w:sz w:val="28"/>
          <w:szCs w:val="28"/>
          <w:lang w:val="zh-CN" w:eastAsia="zh-CN"/>
        </w:rPr>
        <w:t>采购</w:t>
      </w:r>
      <w:r>
        <w:rPr>
          <w:rFonts w:hint="eastAsia" w:ascii="宋体"/>
          <w:b w:val="0"/>
          <w:bCs/>
          <w:sz w:val="28"/>
          <w:szCs w:val="28"/>
          <w:lang w:val="zh-CN"/>
        </w:rPr>
        <w:t>文件获取方法：</w:t>
      </w:r>
      <w:r>
        <w:rPr>
          <w:rFonts w:hint="eastAsia" w:ascii="宋体"/>
          <w:b w:val="0"/>
          <w:bCs/>
          <w:sz w:val="28"/>
          <w:szCs w:val="28"/>
          <w:lang w:val="zh-CN" w:eastAsia="zh-CN"/>
        </w:rPr>
        <w:t>东南大学附属中大医院江北院区官网</w:t>
      </w:r>
    </w:p>
    <w:p>
      <w:pPr>
        <w:numPr>
          <w:ilvl w:val="0"/>
          <w:numId w:val="1"/>
        </w:numPr>
        <w:spacing w:line="360" w:lineRule="auto"/>
        <w:ind w:left="0" w:leftChars="0" w:firstLine="492" w:firstLineChars="176"/>
        <w:rPr>
          <w:rFonts w:hint="eastAsia" w:ascii="宋体"/>
          <w:b w:val="0"/>
          <w:bCs/>
          <w:sz w:val="28"/>
          <w:szCs w:val="28"/>
          <w:lang w:val="zh-CN" w:eastAsia="zh-CN"/>
        </w:rPr>
      </w:pPr>
      <w:r>
        <w:rPr>
          <w:rFonts w:hint="eastAsia" w:ascii="宋体"/>
          <w:b w:val="0"/>
          <w:bCs/>
          <w:sz w:val="28"/>
          <w:szCs w:val="28"/>
          <w:lang w:val="zh-CN" w:eastAsia="zh-CN"/>
        </w:rPr>
        <w:t>答疑截止时间：</w:t>
      </w:r>
      <w:r>
        <w:rPr>
          <w:rFonts w:hint="eastAsia" w:ascii="宋体"/>
          <w:b w:val="0"/>
          <w:bCs/>
          <w:sz w:val="28"/>
          <w:szCs w:val="28"/>
          <w:lang w:val="en-US" w:eastAsia="zh-CN"/>
        </w:rPr>
        <w:t>2020年5月13日16.00截止</w:t>
      </w:r>
    </w:p>
    <w:p>
      <w:pPr>
        <w:numPr>
          <w:ilvl w:val="0"/>
          <w:numId w:val="1"/>
        </w:numPr>
        <w:spacing w:line="360" w:lineRule="auto"/>
        <w:ind w:left="0" w:leftChars="0" w:firstLine="492" w:firstLineChars="176"/>
        <w:rPr>
          <w:rFonts w:hint="eastAsia" w:ascii="宋体"/>
          <w:b w:val="0"/>
          <w:bCs/>
          <w:sz w:val="28"/>
          <w:szCs w:val="28"/>
          <w:lang w:val="zh-CN" w:eastAsia="zh-CN"/>
        </w:rPr>
      </w:pPr>
      <w:r>
        <w:rPr>
          <w:rFonts w:hint="eastAsia" w:ascii="宋体"/>
          <w:b w:val="0"/>
          <w:bCs/>
          <w:sz w:val="28"/>
          <w:szCs w:val="28"/>
          <w:lang w:val="zh-CN"/>
        </w:rPr>
        <w:t>递交谈判报价文件时间：</w:t>
      </w:r>
      <w:r>
        <w:rPr>
          <w:rFonts w:hint="eastAsia" w:ascii="宋体"/>
          <w:b/>
          <w:bCs w:val="0"/>
          <w:color w:val="C00000"/>
          <w:sz w:val="28"/>
          <w:szCs w:val="28"/>
          <w:lang w:val="zh-CN" w:eastAsia="zh-CN"/>
        </w:rPr>
        <w:t>20</w:t>
      </w:r>
      <w:r>
        <w:rPr>
          <w:rFonts w:hint="eastAsia" w:ascii="宋体"/>
          <w:b/>
          <w:bCs w:val="0"/>
          <w:color w:val="C00000"/>
          <w:sz w:val="28"/>
          <w:szCs w:val="28"/>
          <w:lang w:val="en-US" w:eastAsia="zh-CN"/>
        </w:rPr>
        <w:t>20</w:t>
      </w:r>
      <w:r>
        <w:rPr>
          <w:rFonts w:hint="eastAsia" w:ascii="宋体"/>
          <w:b/>
          <w:bCs w:val="0"/>
          <w:color w:val="C00000"/>
          <w:sz w:val="28"/>
          <w:szCs w:val="28"/>
          <w:lang w:val="zh-CN" w:eastAsia="zh-CN"/>
        </w:rPr>
        <w:t>年</w:t>
      </w:r>
      <w:r>
        <w:rPr>
          <w:rFonts w:hint="eastAsia" w:ascii="宋体"/>
          <w:b/>
          <w:bCs w:val="0"/>
          <w:color w:val="C00000"/>
          <w:sz w:val="28"/>
          <w:szCs w:val="28"/>
          <w:lang w:val="en-US" w:eastAsia="zh-CN"/>
        </w:rPr>
        <w:t>5</w:t>
      </w:r>
      <w:r>
        <w:rPr>
          <w:rFonts w:hint="eastAsia" w:ascii="宋体"/>
          <w:b/>
          <w:bCs w:val="0"/>
          <w:color w:val="C00000"/>
          <w:sz w:val="28"/>
          <w:szCs w:val="28"/>
          <w:lang w:val="zh-CN" w:eastAsia="zh-CN"/>
        </w:rPr>
        <w:t>月</w:t>
      </w:r>
      <w:r>
        <w:rPr>
          <w:rFonts w:hint="eastAsia" w:ascii="宋体"/>
          <w:b/>
          <w:bCs w:val="0"/>
          <w:color w:val="C00000"/>
          <w:sz w:val="28"/>
          <w:szCs w:val="28"/>
          <w:lang w:val="en-US" w:eastAsia="zh-CN"/>
        </w:rPr>
        <w:t>15</w:t>
      </w:r>
      <w:r>
        <w:rPr>
          <w:rFonts w:hint="eastAsia" w:ascii="宋体"/>
          <w:b/>
          <w:bCs w:val="0"/>
          <w:color w:val="C00000"/>
          <w:sz w:val="28"/>
          <w:szCs w:val="28"/>
          <w:lang w:val="zh-CN" w:eastAsia="zh-CN"/>
        </w:rPr>
        <w:t xml:space="preserve">日 </w:t>
      </w:r>
      <w:r>
        <w:rPr>
          <w:rFonts w:hint="eastAsia" w:ascii="宋体"/>
          <w:b/>
          <w:bCs w:val="0"/>
          <w:color w:val="C00000"/>
          <w:sz w:val="28"/>
          <w:szCs w:val="28"/>
          <w:lang w:val="en-US" w:eastAsia="zh-CN"/>
        </w:rPr>
        <w:t>14.30</w:t>
      </w:r>
      <w:r>
        <w:rPr>
          <w:rFonts w:hint="eastAsia" w:ascii="宋体"/>
          <w:b/>
          <w:bCs w:val="0"/>
          <w:color w:val="C00000"/>
          <w:sz w:val="28"/>
          <w:szCs w:val="28"/>
          <w:lang w:val="zh-CN" w:eastAsia="zh-CN"/>
        </w:rPr>
        <w:t xml:space="preserve"> 时</w:t>
      </w:r>
      <w:r>
        <w:rPr>
          <w:rFonts w:hint="eastAsia" w:ascii="宋体"/>
          <w:b w:val="0"/>
          <w:bCs/>
          <w:sz w:val="28"/>
          <w:szCs w:val="28"/>
          <w:lang w:val="zh-CN" w:eastAsia="zh-CN"/>
        </w:rPr>
        <w:t>截止</w:t>
      </w:r>
    </w:p>
    <w:p>
      <w:pPr>
        <w:numPr>
          <w:ilvl w:val="0"/>
          <w:numId w:val="1"/>
        </w:numPr>
        <w:spacing w:line="360" w:lineRule="auto"/>
        <w:ind w:left="0" w:leftChars="0" w:firstLine="492" w:firstLineChars="176"/>
        <w:rPr>
          <w:rFonts w:hint="eastAsia" w:ascii="宋体"/>
          <w:b w:val="0"/>
          <w:bCs/>
          <w:sz w:val="28"/>
          <w:szCs w:val="28"/>
          <w:lang w:val="en-US" w:eastAsia="zh-CN"/>
        </w:rPr>
      </w:pPr>
      <w:r>
        <w:rPr>
          <w:rFonts w:hint="eastAsia" w:ascii="宋体"/>
          <w:b w:val="0"/>
          <w:bCs/>
          <w:sz w:val="28"/>
          <w:szCs w:val="28"/>
          <w:lang w:val="en-US" w:eastAsia="zh-CN"/>
        </w:rPr>
        <w:t>递送</w:t>
      </w:r>
      <w:r>
        <w:rPr>
          <w:rFonts w:hint="eastAsia" w:ascii="宋体"/>
          <w:b w:val="0"/>
          <w:bCs/>
          <w:sz w:val="28"/>
          <w:szCs w:val="28"/>
          <w:lang w:val="zh-CN"/>
        </w:rPr>
        <w:t>地</w:t>
      </w:r>
      <w:r>
        <w:rPr>
          <w:rFonts w:hint="eastAsia" w:ascii="宋体"/>
          <w:b w:val="0"/>
          <w:bCs/>
          <w:sz w:val="28"/>
          <w:szCs w:val="28"/>
          <w:lang w:val="zh-CN" w:eastAsia="zh-CN"/>
        </w:rPr>
        <w:t>址</w:t>
      </w:r>
      <w:r>
        <w:rPr>
          <w:rFonts w:hint="eastAsia" w:ascii="宋体"/>
          <w:b w:val="0"/>
          <w:bCs/>
          <w:sz w:val="28"/>
          <w:szCs w:val="28"/>
          <w:lang w:val="zh-CN"/>
        </w:rPr>
        <w:t>：东南大学附属中大医院江北院区</w:t>
      </w:r>
      <w:r>
        <w:rPr>
          <w:rFonts w:hint="eastAsia" w:ascii="宋体"/>
          <w:b w:val="0"/>
          <w:bCs/>
          <w:sz w:val="28"/>
          <w:szCs w:val="28"/>
          <w:lang w:val="zh-CN" w:eastAsia="zh-CN"/>
        </w:rPr>
        <w:t>（南京市市江北新区【大</w:t>
      </w:r>
      <w:r>
        <w:rPr>
          <w:rFonts w:hint="eastAsia"/>
          <w:b w:val="0"/>
          <w:bCs/>
          <w:sz w:val="28"/>
          <w:szCs w:val="28"/>
          <w:lang w:val="zh-CN" w:eastAsia="zh-CN"/>
        </w:rPr>
        <w:t>厂】健民路</w:t>
      </w:r>
      <w:r>
        <w:rPr>
          <w:rFonts w:hint="eastAsia"/>
          <w:b w:val="0"/>
          <w:bCs/>
          <w:sz w:val="28"/>
          <w:szCs w:val="28"/>
          <w:lang w:val="en-US" w:eastAsia="zh-CN"/>
        </w:rPr>
        <w:t>211号、1号楼5楼会议室）</w:t>
      </w:r>
    </w:p>
    <w:p>
      <w:pPr>
        <w:numPr>
          <w:ilvl w:val="0"/>
          <w:numId w:val="1"/>
        </w:numPr>
        <w:spacing w:line="360" w:lineRule="auto"/>
        <w:ind w:left="0" w:leftChars="0" w:firstLine="492" w:firstLineChars="176"/>
        <w:rPr>
          <w:rFonts w:hint="eastAsia" w:ascii="宋体"/>
          <w:b w:val="0"/>
          <w:bCs/>
          <w:sz w:val="28"/>
          <w:szCs w:val="28"/>
          <w:lang w:val="en-US" w:eastAsia="zh-CN"/>
        </w:rPr>
      </w:pPr>
      <w:r>
        <w:rPr>
          <w:rFonts w:hint="eastAsia" w:ascii="宋体"/>
          <w:b w:val="0"/>
          <w:bCs/>
          <w:sz w:val="28"/>
          <w:szCs w:val="28"/>
          <w:lang w:val="en-US" w:eastAsia="zh-CN"/>
        </w:rPr>
        <w:t>招标采购形式与流程：采用价格与质量相结合的综合方式，权重比各占50%；评标基准价计算方法，以经评审的有效评标价的平均价的95%为基准价，等于评标基准价得50分，每高于评标基准价1%扣0.5分、每低于评标基准价1%扣0.3分。</w:t>
      </w:r>
    </w:p>
    <w:p>
      <w:pPr>
        <w:numPr>
          <w:ilvl w:val="0"/>
          <w:numId w:val="0"/>
        </w:numPr>
        <w:spacing w:line="360" w:lineRule="auto"/>
        <w:ind w:leftChars="176"/>
        <w:rPr>
          <w:rFonts w:hint="default" w:ascii="宋体"/>
          <w:b w:val="0"/>
          <w:bCs/>
          <w:sz w:val="28"/>
          <w:szCs w:val="28"/>
          <w:lang w:val="en-US" w:eastAsia="zh-CN"/>
        </w:rPr>
      </w:pPr>
      <w:r>
        <w:rPr>
          <w:rFonts w:hint="eastAsia" w:ascii="宋体"/>
          <w:b w:val="0"/>
          <w:bCs/>
          <w:sz w:val="28"/>
          <w:szCs w:val="28"/>
          <w:lang w:val="en-US" w:eastAsia="zh-CN"/>
        </w:rPr>
        <w:t>偏差率=100%*（投标人报价-评标基准价）/评标基准价</w:t>
      </w:r>
    </w:p>
    <w:p>
      <w:pPr>
        <w:numPr>
          <w:ilvl w:val="0"/>
          <w:numId w:val="1"/>
        </w:numPr>
        <w:spacing w:line="360" w:lineRule="auto"/>
        <w:ind w:left="0" w:leftChars="0" w:firstLine="492" w:firstLineChars="176"/>
        <w:rPr>
          <w:rFonts w:hint="eastAsia" w:ascii="宋体"/>
          <w:b w:val="0"/>
          <w:bCs/>
          <w:sz w:val="28"/>
          <w:szCs w:val="28"/>
          <w:lang w:val="en-US" w:eastAsia="zh-CN"/>
        </w:rPr>
      </w:pPr>
      <w:r>
        <w:rPr>
          <w:rFonts w:hint="eastAsia" w:ascii="宋体"/>
          <w:b w:val="0"/>
          <w:bCs/>
          <w:sz w:val="28"/>
          <w:szCs w:val="28"/>
          <w:lang w:val="en-US" w:eastAsia="zh-CN"/>
        </w:rPr>
        <w:t>招标人只接受按时参加并递交合格招标采购文件的供应商，以现场签到为准。</w:t>
      </w:r>
    </w:p>
    <w:p>
      <w:pPr>
        <w:numPr>
          <w:ilvl w:val="0"/>
          <w:numId w:val="1"/>
        </w:numPr>
        <w:spacing w:line="360" w:lineRule="auto"/>
        <w:ind w:left="0" w:leftChars="0" w:firstLine="492" w:firstLineChars="176"/>
        <w:rPr>
          <w:rFonts w:hint="eastAsia" w:ascii="宋体"/>
          <w:b w:val="0"/>
          <w:bCs/>
          <w:sz w:val="28"/>
          <w:szCs w:val="28"/>
          <w:lang w:val="en-US" w:eastAsia="zh-CN"/>
        </w:rPr>
      </w:pPr>
      <w:r>
        <w:rPr>
          <w:rFonts w:hint="eastAsia" w:ascii="宋体"/>
          <w:b w:val="0"/>
          <w:bCs/>
          <w:sz w:val="28"/>
          <w:szCs w:val="28"/>
          <w:lang w:val="en-US" w:eastAsia="zh-CN"/>
        </w:rPr>
        <w:t>其它说明</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eastAsia="zh-CN"/>
        </w:rPr>
        <w:t>招标采购开评标（可考察）、公示、签合同、安装、验收、交付。</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eastAsia="zh-CN"/>
        </w:rPr>
        <w:t>采购方不组织现场考察；响应方可自行联系或组织。</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eastAsia="zh-CN"/>
        </w:rPr>
        <w:t>各潜在谈判供应商</w:t>
      </w:r>
      <w:r>
        <w:rPr>
          <w:rFonts w:hint="eastAsia"/>
          <w:b w:val="0"/>
          <w:bCs/>
          <w:sz w:val="28"/>
          <w:szCs w:val="28"/>
          <w:lang w:val="en-US" w:eastAsia="zh-CN"/>
        </w:rPr>
        <w:t>务必仔细、认真地阅读采购文件，各响应单位对采购文件所作出的任何推论、解释和结论及由此造成的后果，由参加谈判供应商自行承担并负责，与采购方无关。</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val="en-US" w:eastAsia="zh-CN"/>
        </w:rPr>
        <w:t>招标人不承担各投标人编制投标文件、考察等所发生的任何费用。</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eastAsia="zh-CN"/>
        </w:rPr>
        <w:t>投标报价为全包干费用报价，谈判最终报价应是本采购文件所包含的全部内容及采购文件虽未说明</w:t>
      </w:r>
      <w:r>
        <w:rPr>
          <w:rFonts w:hint="eastAsia"/>
          <w:b w:val="0"/>
          <w:bCs/>
          <w:sz w:val="28"/>
          <w:szCs w:val="28"/>
          <w:lang w:val="en-US" w:eastAsia="zh-CN"/>
        </w:rPr>
        <w:t xml:space="preserve"> 但完成该项目必须包含的所有费用价格体现；最终报价应包含货物设计、制造、材料、人工与劳务费、社保、机械、包装、运输装卸、保险、安装、调试、安全保障措施、验收、验收合格之前保管和保修期内备品备件、专用工具、售后服务、技术图纸资料及所有含税费用等；谈判供应商的任何错漏、优惠、竞争性报价不得作为减轻责任、减少服务、增加费用、降低质量的理由。安装、验收过程中，如发现有漏项、缺件，卖方应无条件 、无偿补齐，所发生的一切费用，视为已包含在卖方的最终报价之中。</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val="en-US" w:eastAsia="zh-CN"/>
        </w:rPr>
        <w:t>供应商应充分考虑到市场价格变动，以及项目实施过程中可能出现的不可预见因素； 一旦成交，总价格不变；如有漏项，视同让利。</w:t>
      </w:r>
    </w:p>
    <w:p>
      <w:pPr>
        <w:numPr>
          <w:ilvl w:val="0"/>
          <w:numId w:val="2"/>
        </w:numPr>
        <w:spacing w:line="360" w:lineRule="auto"/>
        <w:ind w:left="10" w:leftChars="0" w:firstLine="358" w:firstLineChars="128"/>
        <w:rPr>
          <w:rFonts w:hint="eastAsia"/>
          <w:b w:val="0"/>
          <w:bCs/>
          <w:sz w:val="28"/>
          <w:szCs w:val="28"/>
          <w:lang w:eastAsia="zh-CN"/>
        </w:rPr>
      </w:pPr>
      <w:r>
        <w:rPr>
          <w:rFonts w:hint="eastAsia"/>
          <w:b w:val="0"/>
          <w:bCs/>
          <w:sz w:val="28"/>
          <w:szCs w:val="28"/>
          <w:lang w:val="en-US" w:eastAsia="zh-CN"/>
        </w:rPr>
        <w:t>经谈判后，若成交总价高于或低于在响应文件首次报价的，分项报价同比例调整。</w:t>
      </w:r>
    </w:p>
    <w:p>
      <w:pPr>
        <w:numPr>
          <w:ilvl w:val="0"/>
          <w:numId w:val="1"/>
        </w:numPr>
        <w:spacing w:line="360" w:lineRule="auto"/>
        <w:ind w:left="0" w:leftChars="0" w:firstLine="492" w:firstLineChars="176"/>
        <w:rPr>
          <w:rFonts w:hint="eastAsia"/>
          <w:b w:val="0"/>
          <w:bCs/>
          <w:sz w:val="28"/>
          <w:szCs w:val="28"/>
          <w:lang w:eastAsia="zh-CN"/>
        </w:rPr>
      </w:pPr>
      <w:r>
        <w:rPr>
          <w:rFonts w:hint="eastAsia" w:ascii="宋体"/>
          <w:b w:val="0"/>
          <w:bCs/>
          <w:sz w:val="28"/>
          <w:szCs w:val="28"/>
          <w:lang w:val="en-US" w:eastAsia="zh-CN"/>
        </w:rPr>
        <w:t>联系人：胡工  025-57069019、15195827287</w:t>
      </w:r>
    </w:p>
    <w:p>
      <w:pPr>
        <w:widowControl w:val="0"/>
        <w:numPr>
          <w:ilvl w:val="0"/>
          <w:numId w:val="0"/>
        </w:numPr>
        <w:spacing w:line="360" w:lineRule="auto"/>
        <w:jc w:val="both"/>
        <w:rPr>
          <w:rFonts w:hint="eastAsia" w:ascii="宋体"/>
          <w:b w:val="0"/>
          <w:bCs/>
          <w:sz w:val="28"/>
          <w:szCs w:val="28"/>
          <w:lang w:val="en-US" w:eastAsia="zh-CN"/>
        </w:rPr>
      </w:pPr>
    </w:p>
    <w:p>
      <w:pPr>
        <w:widowControl w:val="0"/>
        <w:numPr>
          <w:ilvl w:val="0"/>
          <w:numId w:val="0"/>
        </w:numPr>
        <w:spacing w:line="360" w:lineRule="auto"/>
        <w:jc w:val="both"/>
        <w:rPr>
          <w:rFonts w:hint="eastAsia" w:ascii="宋体"/>
          <w:b w:val="0"/>
          <w:bCs/>
          <w:sz w:val="28"/>
          <w:szCs w:val="28"/>
          <w:lang w:val="en-US" w:eastAsia="zh-CN"/>
        </w:rPr>
      </w:pPr>
    </w:p>
    <w:p>
      <w:pPr>
        <w:widowControl w:val="0"/>
        <w:numPr>
          <w:ilvl w:val="0"/>
          <w:numId w:val="0"/>
        </w:numPr>
        <w:spacing w:line="360" w:lineRule="auto"/>
        <w:jc w:val="both"/>
        <w:rPr>
          <w:rFonts w:hint="eastAsia" w:ascii="宋体"/>
          <w:b w:val="0"/>
          <w:bCs/>
          <w:sz w:val="28"/>
          <w:szCs w:val="28"/>
          <w:lang w:val="en-US" w:eastAsia="zh-CN"/>
        </w:rPr>
      </w:pPr>
    </w:p>
    <w:p>
      <w:pPr>
        <w:widowControl w:val="0"/>
        <w:numPr>
          <w:ilvl w:val="0"/>
          <w:numId w:val="0"/>
        </w:numPr>
        <w:spacing w:line="360" w:lineRule="auto"/>
        <w:jc w:val="both"/>
        <w:rPr>
          <w:rFonts w:hint="eastAsia" w:ascii="宋体"/>
          <w:b w:val="0"/>
          <w:bCs/>
          <w:sz w:val="28"/>
          <w:szCs w:val="28"/>
          <w:lang w:val="en-US" w:eastAsia="zh-CN"/>
        </w:rPr>
      </w:pPr>
      <w:r>
        <w:rPr>
          <w:rFonts w:hint="eastAsia" w:ascii="宋体"/>
          <w:b w:val="0"/>
          <w:bCs/>
          <w:sz w:val="28"/>
          <w:szCs w:val="28"/>
          <w:lang w:val="en-US" w:eastAsia="zh-CN"/>
        </w:rPr>
        <w:t xml:space="preserve">                      招标人：东南大学附属中大医院江北院区</w:t>
      </w:r>
    </w:p>
    <w:p>
      <w:pPr>
        <w:widowControl w:val="0"/>
        <w:numPr>
          <w:ilvl w:val="0"/>
          <w:numId w:val="0"/>
        </w:numPr>
        <w:spacing w:line="360" w:lineRule="auto"/>
        <w:jc w:val="both"/>
        <w:rPr>
          <w:rFonts w:hint="default" w:ascii="宋体"/>
          <w:b w:val="0"/>
          <w:bCs/>
          <w:color w:val="C00000"/>
          <w:sz w:val="28"/>
          <w:szCs w:val="28"/>
          <w:lang w:val="en-US" w:eastAsia="zh-CN"/>
        </w:rPr>
      </w:pPr>
      <w:r>
        <w:rPr>
          <w:rFonts w:hint="eastAsia" w:ascii="宋体"/>
          <w:b w:val="0"/>
          <w:bCs/>
          <w:sz w:val="28"/>
          <w:szCs w:val="28"/>
          <w:lang w:val="en-US" w:eastAsia="zh-CN"/>
        </w:rPr>
        <w:t xml:space="preserve">                                  2020年5月8日</w:t>
      </w:r>
    </w:p>
    <w:p>
      <w:pPr>
        <w:rPr>
          <w:rFonts w:hint="eastAsia"/>
          <w:b w:val="0"/>
          <w:bCs/>
          <w:sz w:val="28"/>
          <w:szCs w:val="28"/>
          <w:lang w:eastAsia="zh-CN"/>
        </w:rPr>
      </w:pPr>
      <w:r>
        <w:rPr>
          <w:rFonts w:hint="eastAsia" w:ascii="宋体"/>
          <w:b w:val="0"/>
          <w:bCs/>
          <w:sz w:val="28"/>
          <w:szCs w:val="28"/>
          <w:lang w:val="en-US" w:eastAsia="zh-CN"/>
        </w:rPr>
        <w:br w:type="page"/>
      </w:r>
    </w:p>
    <w:p>
      <w:pPr>
        <w:spacing w:line="360" w:lineRule="auto"/>
        <w:jc w:val="both"/>
        <w:rPr>
          <w:rFonts w:hint="eastAsia" w:ascii="黑体" w:hAnsi="黑体" w:eastAsia="黑体" w:cs="黑体"/>
          <w:b w:val="0"/>
          <w:bCs w:val="0"/>
          <w:color w:val="000000"/>
          <w:sz w:val="36"/>
          <w:szCs w:val="36"/>
          <w:lang w:val="en-US" w:eastAsia="zh-CN"/>
        </w:rPr>
      </w:pPr>
      <w:r>
        <w:rPr>
          <w:rFonts w:hint="eastAsia" w:ascii="黑体" w:hAnsi="黑体" w:eastAsia="黑体" w:cs="黑体"/>
          <w:b w:val="0"/>
          <w:bCs w:val="0"/>
          <w:color w:val="000000"/>
          <w:sz w:val="30"/>
          <w:szCs w:val="30"/>
          <w:lang w:eastAsia="zh-CN"/>
        </w:rPr>
        <w:t>格式一</w:t>
      </w:r>
      <w:r>
        <w:rPr>
          <w:rFonts w:hint="eastAsia" w:ascii="黑体" w:hAnsi="黑体" w:eastAsia="黑体" w:cs="黑体"/>
          <w:b w:val="0"/>
          <w:bCs w:val="0"/>
          <w:color w:val="000000"/>
          <w:sz w:val="30"/>
          <w:szCs w:val="30"/>
          <w:lang w:val="en-US" w:eastAsia="zh-CN"/>
        </w:rPr>
        <w:t xml:space="preserve"> </w:t>
      </w:r>
      <w:r>
        <w:rPr>
          <w:rFonts w:hint="eastAsia" w:ascii="黑体" w:hAnsi="黑体" w:eastAsia="黑体" w:cs="黑体"/>
          <w:b w:val="0"/>
          <w:bCs w:val="0"/>
          <w:color w:val="000000"/>
          <w:sz w:val="36"/>
          <w:szCs w:val="36"/>
          <w:lang w:val="en-US" w:eastAsia="zh-CN"/>
        </w:rPr>
        <w:t xml:space="preserve">    </w:t>
      </w:r>
    </w:p>
    <w:p>
      <w:pPr>
        <w:spacing w:line="360" w:lineRule="auto"/>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rPr>
        <w:t>法定代表人授权委托书</w:t>
      </w:r>
    </w:p>
    <w:p>
      <w:pPr>
        <w:spacing w:line="360" w:lineRule="auto"/>
        <w:rPr>
          <w:rFonts w:hint="eastAsia" w:ascii="宋体" w:hAnsi="宋体"/>
          <w:color w:val="000000"/>
        </w:rPr>
      </w:pPr>
    </w:p>
    <w:p>
      <w:pPr>
        <w:spacing w:line="360" w:lineRule="auto"/>
        <w:ind w:right="31" w:rightChars="15" w:firstLine="435"/>
        <w:rPr>
          <w:rFonts w:hint="eastAsia" w:ascii="宋体" w:hAnsi="宋体"/>
          <w:color w:val="000000"/>
          <w:sz w:val="28"/>
          <w:szCs w:val="28"/>
        </w:rPr>
      </w:pPr>
      <w:r>
        <w:rPr>
          <w:rFonts w:hint="eastAsia" w:ascii="宋体" w:hAnsi="宋体"/>
          <w:color w:val="000000"/>
          <w:sz w:val="28"/>
          <w:szCs w:val="28"/>
        </w:rPr>
        <w:t>本授权委托书声明：</w:t>
      </w:r>
    </w:p>
    <w:p>
      <w:pPr>
        <w:spacing w:line="360" w:lineRule="auto"/>
        <w:ind w:right="31" w:rightChars="15" w:firstLine="435"/>
        <w:rPr>
          <w:rFonts w:hint="eastAsia" w:ascii="宋体" w:hAnsi="宋体"/>
          <w:color w:val="000000"/>
          <w:sz w:val="28"/>
          <w:szCs w:val="28"/>
        </w:rPr>
      </w:pPr>
      <w:r>
        <w:rPr>
          <w:rFonts w:hint="eastAsia" w:ascii="宋体" w:hAnsi="宋体"/>
          <w:color w:val="000000"/>
          <w:sz w:val="28"/>
          <w:szCs w:val="28"/>
        </w:rPr>
        <w:t>我</w:t>
      </w:r>
      <w:r>
        <w:rPr>
          <w:rFonts w:hint="eastAsia" w:ascii="宋体" w:hAnsi="宋体"/>
          <w:color w:val="000000"/>
          <w:sz w:val="28"/>
          <w:szCs w:val="28"/>
          <w:u w:val="single"/>
        </w:rPr>
        <w:t xml:space="preserve">            </w:t>
      </w:r>
      <w:r>
        <w:rPr>
          <w:rFonts w:hint="eastAsia" w:ascii="宋体" w:hAnsi="宋体"/>
          <w:color w:val="000000"/>
          <w:sz w:val="28"/>
          <w:szCs w:val="28"/>
        </w:rPr>
        <w:t>（姓名）系</w:t>
      </w:r>
      <w:r>
        <w:rPr>
          <w:rFonts w:hint="eastAsia" w:ascii="宋体" w:hAnsi="宋体"/>
          <w:color w:val="000000"/>
          <w:sz w:val="28"/>
          <w:szCs w:val="28"/>
          <w:u w:val="single"/>
        </w:rPr>
        <w:t xml:space="preserve">                </w:t>
      </w:r>
      <w:r>
        <w:rPr>
          <w:rFonts w:hint="eastAsia" w:ascii="宋体" w:hAnsi="宋体"/>
          <w:color w:val="000000"/>
          <w:sz w:val="28"/>
          <w:szCs w:val="28"/>
        </w:rPr>
        <w:t>（投标人全称）的法定代表人，现授权委托</w:t>
      </w:r>
      <w:r>
        <w:rPr>
          <w:rFonts w:hint="eastAsia" w:ascii="宋体" w:hAnsi="宋体"/>
          <w:color w:val="000000"/>
          <w:sz w:val="28"/>
          <w:szCs w:val="28"/>
          <w:u w:val="single"/>
        </w:rPr>
        <w:t xml:space="preserve">              </w:t>
      </w:r>
      <w:r>
        <w:rPr>
          <w:rFonts w:hint="eastAsia" w:ascii="宋体" w:hAnsi="宋体"/>
          <w:color w:val="000000"/>
          <w:sz w:val="28"/>
          <w:szCs w:val="28"/>
        </w:rPr>
        <w:t>（单位名称）</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（部门、职务、姓名）为本单位的合法代理人(即授权代表)，以本单位的名义参加</w:t>
      </w:r>
      <w:r>
        <w:rPr>
          <w:rFonts w:hint="eastAsia" w:ascii="宋体" w:hAnsi="宋体"/>
          <w:color w:val="000000"/>
          <w:sz w:val="28"/>
          <w:szCs w:val="28"/>
          <w:lang w:eastAsia="zh-CN"/>
        </w:rPr>
        <w:t>东南大学附属中大医院江北院区所需</w:t>
      </w:r>
      <w:r>
        <w:rPr>
          <w:rFonts w:hint="eastAsia" w:ascii="宋体" w:hAnsi="宋体"/>
          <w:color w:val="000000"/>
          <w:sz w:val="28"/>
          <w:szCs w:val="28"/>
        </w:rPr>
        <w:t>的</w:t>
      </w:r>
      <w:r>
        <w:rPr>
          <w:rFonts w:hint="eastAsia" w:ascii="宋体" w:hAnsi="宋体"/>
          <w:color w:val="000000"/>
          <w:sz w:val="28"/>
          <w:szCs w:val="28"/>
          <w:u w:val="single"/>
        </w:rPr>
        <w:t xml:space="preserve"> </w:t>
      </w:r>
      <w:r>
        <w:rPr>
          <w:rFonts w:hint="eastAsia" w:ascii="宋体"/>
          <w:b w:val="0"/>
          <w:bCs/>
          <w:i/>
          <w:iCs/>
          <w:sz w:val="28"/>
          <w:szCs w:val="28"/>
          <w:u w:val="single"/>
          <w:lang w:val="zh-CN"/>
        </w:rPr>
        <w:t>所需集装箱（打包箱）式移动房屋项目</w:t>
      </w:r>
      <w:r>
        <w:rPr>
          <w:rFonts w:hint="eastAsia" w:ascii="宋体" w:hAnsi="宋体"/>
          <w:i/>
          <w:iCs/>
          <w:color w:val="000000"/>
          <w:sz w:val="28"/>
          <w:szCs w:val="28"/>
          <w:u w:val="single"/>
          <w:lang w:val="en-US" w:eastAsia="zh-CN"/>
        </w:rPr>
        <w:t xml:space="preserve"> </w:t>
      </w:r>
      <w:r>
        <w:rPr>
          <w:rFonts w:hint="eastAsia" w:ascii="宋体" w:hAnsi="宋体"/>
          <w:color w:val="000000"/>
          <w:sz w:val="28"/>
          <w:szCs w:val="28"/>
        </w:rPr>
        <w:t>的投标，授权代表签署的一切文件和处理与之有关的一切事务，我均予以承认。</w:t>
      </w:r>
    </w:p>
    <w:p>
      <w:pPr>
        <w:spacing w:line="360" w:lineRule="auto"/>
        <w:ind w:firstLine="435"/>
        <w:rPr>
          <w:rFonts w:hint="eastAsia" w:ascii="宋体" w:hAnsi="宋体"/>
          <w:color w:val="000000"/>
          <w:sz w:val="28"/>
          <w:szCs w:val="28"/>
        </w:rPr>
      </w:pPr>
      <w:r>
        <w:rPr>
          <w:rFonts w:hint="eastAsia" w:ascii="宋体" w:hAnsi="宋体"/>
          <w:color w:val="000000"/>
          <w:sz w:val="28"/>
          <w:szCs w:val="28"/>
        </w:rPr>
        <w:t>授权代表无权委托，特此委托。</w:t>
      </w:r>
    </w:p>
    <w:p>
      <w:pPr>
        <w:spacing w:line="360" w:lineRule="auto"/>
        <w:rPr>
          <w:rFonts w:hint="eastAsia" w:ascii="宋体" w:hAnsi="宋体"/>
          <w:color w:val="000000"/>
          <w:sz w:val="28"/>
          <w:szCs w:val="28"/>
        </w:rPr>
      </w:pPr>
    </w:p>
    <w:p>
      <w:pPr>
        <w:spacing w:line="520" w:lineRule="exact"/>
        <w:rPr>
          <w:rFonts w:hint="eastAsia" w:ascii="宋体" w:hAnsi="宋体"/>
          <w:color w:val="000000"/>
          <w:sz w:val="28"/>
          <w:szCs w:val="28"/>
          <w:u w:val="single"/>
        </w:rPr>
      </w:pPr>
      <w:r>
        <w:rPr>
          <w:rFonts w:hint="eastAsia" w:ascii="宋体" w:hAnsi="宋体"/>
          <w:color w:val="000000"/>
          <w:sz w:val="28"/>
          <w:szCs w:val="28"/>
        </w:rPr>
        <w:t>授权代表（签字）：</w:t>
      </w:r>
      <w:r>
        <w:rPr>
          <w:rFonts w:hint="eastAsia" w:ascii="宋体" w:hAnsi="宋体"/>
          <w:color w:val="000000"/>
          <w:sz w:val="28"/>
          <w:szCs w:val="28"/>
          <w:u w:val="single"/>
        </w:rPr>
        <w:t xml:space="preserve">             </w:t>
      </w:r>
      <w:r>
        <w:rPr>
          <w:rFonts w:hint="eastAsia" w:ascii="宋体" w:hAnsi="宋体"/>
          <w:color w:val="000000"/>
          <w:sz w:val="28"/>
          <w:szCs w:val="28"/>
        </w:rPr>
        <w:t xml:space="preserve">  性      别：</w:t>
      </w:r>
      <w:r>
        <w:rPr>
          <w:rFonts w:hint="eastAsia" w:ascii="宋体" w:hAnsi="宋体"/>
          <w:color w:val="000000"/>
          <w:sz w:val="28"/>
          <w:szCs w:val="28"/>
          <w:u w:val="single"/>
        </w:rPr>
        <w:t xml:space="preserve">                          </w:t>
      </w:r>
      <w:r>
        <w:rPr>
          <w:rFonts w:hint="eastAsia" w:ascii="宋体" w:hAnsi="宋体"/>
          <w:color w:val="000000"/>
          <w:sz w:val="28"/>
          <w:szCs w:val="28"/>
        </w:rPr>
        <w:t xml:space="preserve">   </w:t>
      </w:r>
    </w:p>
    <w:p>
      <w:pPr>
        <w:spacing w:line="520" w:lineRule="exact"/>
        <w:rPr>
          <w:rFonts w:hint="eastAsia" w:ascii="宋体" w:hAnsi="宋体"/>
          <w:color w:val="000000"/>
          <w:sz w:val="28"/>
          <w:szCs w:val="28"/>
          <w:u w:val="single"/>
        </w:rPr>
      </w:pPr>
      <w:r>
        <w:rPr>
          <w:rFonts w:hint="eastAsia" w:ascii="宋体" w:hAnsi="宋体"/>
          <w:color w:val="000000"/>
          <w:sz w:val="28"/>
          <w:szCs w:val="28"/>
        </w:rPr>
        <w:t>单位（盖章）：</w:t>
      </w:r>
      <w:r>
        <w:rPr>
          <w:rFonts w:hint="eastAsia" w:ascii="宋体" w:hAnsi="宋体"/>
          <w:color w:val="000000"/>
          <w:sz w:val="28"/>
          <w:szCs w:val="28"/>
          <w:u w:val="single"/>
        </w:rPr>
        <w:t xml:space="preserve">                 </w:t>
      </w:r>
      <w:r>
        <w:rPr>
          <w:rFonts w:hint="eastAsia" w:ascii="宋体" w:hAnsi="宋体"/>
          <w:color w:val="000000"/>
          <w:sz w:val="28"/>
          <w:szCs w:val="28"/>
        </w:rPr>
        <w:t xml:space="preserve">  身份证号码：</w:t>
      </w:r>
      <w:r>
        <w:rPr>
          <w:rFonts w:hint="eastAsia" w:ascii="宋体" w:hAnsi="宋体"/>
          <w:color w:val="000000"/>
          <w:sz w:val="28"/>
          <w:szCs w:val="28"/>
          <w:u w:val="single"/>
        </w:rPr>
        <w:t xml:space="preserve">                    </w:t>
      </w:r>
    </w:p>
    <w:p>
      <w:pPr>
        <w:spacing w:line="520" w:lineRule="exact"/>
        <w:rPr>
          <w:rFonts w:hint="eastAsia" w:ascii="宋体" w:hAnsi="宋体"/>
          <w:color w:val="000000"/>
          <w:sz w:val="28"/>
          <w:szCs w:val="28"/>
          <w:u w:val="single"/>
        </w:rPr>
      </w:pPr>
    </w:p>
    <w:p>
      <w:pPr>
        <w:spacing w:line="520" w:lineRule="exact"/>
        <w:rPr>
          <w:rFonts w:hint="eastAsia" w:ascii="宋体" w:hAnsi="宋体"/>
          <w:color w:val="000000"/>
          <w:sz w:val="28"/>
          <w:szCs w:val="28"/>
          <w:u w:val="single"/>
        </w:rPr>
      </w:pPr>
      <w:r>
        <w:rPr>
          <w:rFonts w:hint="eastAsia" w:ascii="宋体" w:hAnsi="宋体"/>
          <w:color w:val="000000"/>
          <w:sz w:val="28"/>
          <w:szCs w:val="28"/>
        </w:rPr>
        <w:t>投标人（盖章）：</w:t>
      </w:r>
      <w:r>
        <w:rPr>
          <w:rFonts w:hint="eastAsia" w:ascii="宋体" w:hAnsi="宋体"/>
          <w:color w:val="000000"/>
          <w:sz w:val="28"/>
          <w:szCs w:val="28"/>
          <w:u w:val="single"/>
        </w:rPr>
        <w:t xml:space="preserve">                                   </w:t>
      </w:r>
    </w:p>
    <w:p>
      <w:pPr>
        <w:spacing w:line="520" w:lineRule="exact"/>
        <w:rPr>
          <w:rFonts w:hint="eastAsia" w:ascii="宋体" w:hAnsi="宋体"/>
          <w:color w:val="000000"/>
          <w:sz w:val="28"/>
          <w:szCs w:val="28"/>
          <w:u w:val="single"/>
        </w:rPr>
      </w:pPr>
      <w:r>
        <w:rPr>
          <w:rFonts w:hint="eastAsia" w:ascii="宋体" w:hAnsi="宋体"/>
          <w:color w:val="000000"/>
          <w:sz w:val="28"/>
          <w:szCs w:val="28"/>
        </w:rPr>
        <w:t>法定代表人（签字或盖章）：</w:t>
      </w:r>
      <w:r>
        <w:rPr>
          <w:rFonts w:hint="eastAsia" w:ascii="宋体" w:hAnsi="宋体"/>
          <w:color w:val="000000"/>
          <w:sz w:val="28"/>
          <w:szCs w:val="28"/>
          <w:u w:val="single"/>
        </w:rPr>
        <w:t xml:space="preserve">                         </w:t>
      </w: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u w:val="single"/>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日期：        年    月    日</w:t>
      </w:r>
    </w:p>
    <w:p>
      <w:pPr>
        <w:spacing w:line="360" w:lineRule="auto"/>
        <w:ind w:firstLine="435"/>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（说明：如是法定代表人参加投标，本格式不需提供。如是非法人的其他组织参加投标，参照本格式执行。）</w:t>
      </w:r>
    </w:p>
    <w:p>
      <w:pPr>
        <w:rPr>
          <w:rFonts w:hint="eastAsia" w:ascii="宋体" w:hAnsi="宋体"/>
          <w:color w:val="000000"/>
          <w:sz w:val="28"/>
          <w:szCs w:val="28"/>
        </w:rPr>
      </w:pPr>
      <w:r>
        <w:rPr>
          <w:rFonts w:hint="eastAsia" w:ascii="宋体" w:hAnsi="宋体"/>
          <w:color w:val="000000"/>
          <w:sz w:val="28"/>
          <w:szCs w:val="28"/>
        </w:rPr>
        <w:br w:type="page"/>
      </w:r>
    </w:p>
    <w:p>
      <w:pPr>
        <w:jc w:val="both"/>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 xml:space="preserve">格式二 </w:t>
      </w:r>
    </w:p>
    <w:p>
      <w:pPr>
        <w:jc w:val="center"/>
        <w:rPr>
          <w:rFonts w:hint="eastAsia" w:ascii="黑体" w:hAnsi="黑体" w:eastAsia="黑体" w:cs="黑体"/>
          <w:b/>
          <w:bCs w:val="0"/>
          <w:sz w:val="36"/>
          <w:szCs w:val="36"/>
        </w:rPr>
      </w:pPr>
      <w:r>
        <w:rPr>
          <w:rFonts w:hint="eastAsia" w:ascii="黑体" w:hAnsi="黑体" w:eastAsia="黑体" w:cs="黑体"/>
          <w:b/>
          <w:bCs w:val="0"/>
          <w:sz w:val="36"/>
          <w:szCs w:val="36"/>
        </w:rPr>
        <w:t>投 标 函</w:t>
      </w:r>
    </w:p>
    <w:p>
      <w:pPr>
        <w:rPr>
          <w:rFonts w:hint="eastAsia" w:ascii="宋体" w:hAnsi="宋体"/>
          <w:sz w:val="24"/>
        </w:rPr>
      </w:pPr>
      <w:r>
        <w:rPr>
          <w:rFonts w:hint="eastAsia" w:ascii="宋体" w:hAnsi="宋体"/>
          <w:sz w:val="24"/>
        </w:rPr>
        <w:t xml:space="preserve">致： </w:t>
      </w:r>
    </w:p>
    <w:p>
      <w:pPr>
        <w:rPr>
          <w:rFonts w:hint="eastAsia" w:ascii="宋体" w:hAnsi="宋体"/>
          <w:sz w:val="24"/>
        </w:rPr>
      </w:pPr>
    </w:p>
    <w:p>
      <w:pPr>
        <w:tabs>
          <w:tab w:val="left" w:pos="0"/>
          <w:tab w:val="left" w:pos="1080"/>
          <w:tab w:val="left" w:pos="6840"/>
          <w:tab w:val="left" w:pos="7560"/>
          <w:tab w:val="left" w:pos="8100"/>
          <w:tab w:val="left" w:pos="8280"/>
        </w:tabs>
        <w:ind w:firstLine="480" w:firstLineChars="200"/>
        <w:rPr>
          <w:rFonts w:hint="eastAsia" w:ascii="宋体" w:hAnsi="宋体"/>
          <w:sz w:val="24"/>
        </w:rPr>
      </w:pPr>
      <w:r>
        <w:rPr>
          <w:rFonts w:hint="eastAsia" w:ascii="宋体" w:hAnsi="宋体"/>
          <w:sz w:val="24"/>
        </w:rPr>
        <w:t>根据你</w:t>
      </w:r>
      <w:r>
        <w:rPr>
          <w:rFonts w:hint="eastAsia" w:ascii="宋体" w:hAnsi="宋体"/>
          <w:sz w:val="24"/>
          <w:szCs w:val="24"/>
        </w:rPr>
        <w:t>方</w:t>
      </w:r>
      <w:r>
        <w:rPr>
          <w:rFonts w:hint="eastAsia" w:ascii="宋体" w:hAnsi="宋体"/>
          <w:b/>
          <w:i/>
          <w:iCs/>
          <w:sz w:val="24"/>
          <w:szCs w:val="24"/>
          <w:u w:val="single"/>
        </w:rPr>
        <w:t xml:space="preserve"> </w:t>
      </w:r>
      <w:r>
        <w:rPr>
          <w:rFonts w:hint="eastAsia" w:ascii="宋体"/>
          <w:b w:val="0"/>
          <w:bCs/>
          <w:i/>
          <w:iCs/>
          <w:sz w:val="24"/>
          <w:szCs w:val="24"/>
          <w:u w:val="single"/>
          <w:lang w:val="zh-CN"/>
        </w:rPr>
        <w:t>所需集装箱（打包箱）式移动房屋项目</w:t>
      </w:r>
      <w:r>
        <w:rPr>
          <w:rFonts w:hint="eastAsia" w:ascii="宋体" w:hAnsi="宋体"/>
          <w:b/>
          <w:sz w:val="24"/>
          <w:szCs w:val="24"/>
          <w:u w:val="single"/>
        </w:rPr>
        <w:t xml:space="preserve"> </w:t>
      </w:r>
      <w:r>
        <w:rPr>
          <w:rFonts w:hint="eastAsia" w:ascii="宋体" w:hAnsi="宋体"/>
          <w:b/>
          <w:sz w:val="24"/>
          <w:szCs w:val="24"/>
          <w:u w:val="single"/>
          <w:lang w:eastAsia="zh-CN"/>
        </w:rPr>
        <w:t>招标</w:t>
      </w:r>
      <w:r>
        <w:rPr>
          <w:rFonts w:hint="eastAsia" w:ascii="宋体" w:hAnsi="宋体"/>
          <w:sz w:val="24"/>
          <w:szCs w:val="24"/>
        </w:rPr>
        <w:t>文件，</w:t>
      </w:r>
      <w:r>
        <w:rPr>
          <w:rFonts w:hint="eastAsia" w:ascii="宋体" w:hAnsi="宋体"/>
          <w:bCs/>
          <w:sz w:val="24"/>
          <w:szCs w:val="24"/>
        </w:rPr>
        <w:t>我单</w:t>
      </w:r>
      <w:r>
        <w:rPr>
          <w:rFonts w:hint="eastAsia" w:ascii="宋体" w:hAnsi="宋体"/>
          <w:bCs/>
          <w:sz w:val="24"/>
        </w:rPr>
        <w:t>位</w:t>
      </w:r>
      <w:r>
        <w:rPr>
          <w:rFonts w:hint="eastAsia" w:ascii="宋体" w:hAnsi="宋体"/>
          <w:bCs/>
          <w:sz w:val="24"/>
          <w:lang w:eastAsia="zh-CN"/>
        </w:rPr>
        <w:t>收悉；</w:t>
      </w:r>
      <w:r>
        <w:rPr>
          <w:rFonts w:hint="eastAsia" w:ascii="宋体" w:hAnsi="宋体"/>
          <w:bCs/>
          <w:sz w:val="24"/>
        </w:rPr>
        <w:t>经仔细阅读和研究，决定参加</w:t>
      </w:r>
      <w:r>
        <w:rPr>
          <w:rFonts w:hint="eastAsia" w:ascii="宋体" w:hAnsi="宋体"/>
          <w:bCs/>
          <w:sz w:val="24"/>
          <w:lang w:eastAsia="zh-CN"/>
        </w:rPr>
        <w:t>投标</w:t>
      </w:r>
      <w:r>
        <w:rPr>
          <w:rFonts w:hint="eastAsia" w:ascii="宋体" w:hAnsi="宋体"/>
          <w:bCs/>
          <w:sz w:val="24"/>
        </w:rPr>
        <w:t>，愿意完全接受</w:t>
      </w:r>
      <w:r>
        <w:rPr>
          <w:rFonts w:hint="eastAsia" w:ascii="宋体" w:hAnsi="宋体"/>
          <w:bCs/>
          <w:sz w:val="24"/>
          <w:lang w:eastAsia="zh-CN"/>
        </w:rPr>
        <w:t>招标</w:t>
      </w:r>
      <w:r>
        <w:rPr>
          <w:rFonts w:hint="eastAsia" w:ascii="宋体" w:hAnsi="宋体"/>
          <w:bCs/>
          <w:sz w:val="24"/>
        </w:rPr>
        <w:t>文件中所有的条件和要求。现</w:t>
      </w:r>
      <w:r>
        <w:rPr>
          <w:rFonts w:hint="eastAsia" w:ascii="宋体" w:hAnsi="宋体"/>
          <w:sz w:val="24"/>
        </w:rPr>
        <w:t>正式授权下述签字人</w:t>
      </w:r>
      <w:r>
        <w:rPr>
          <w:rFonts w:hint="eastAsia" w:ascii="宋体" w:hAnsi="宋体"/>
          <w:sz w:val="24"/>
          <w:u w:val="single"/>
        </w:rPr>
        <w:t xml:space="preserve">      </w:t>
      </w:r>
      <w:r>
        <w:rPr>
          <w:rFonts w:hint="eastAsia" w:ascii="宋体" w:hAnsi="宋体"/>
          <w:sz w:val="24"/>
        </w:rPr>
        <w:t>(姓名和职务)代表投标人</w:t>
      </w:r>
      <w:r>
        <w:rPr>
          <w:rFonts w:hint="eastAsia" w:ascii="宋体" w:hAnsi="宋体"/>
          <w:sz w:val="24"/>
          <w:u w:val="single"/>
        </w:rPr>
        <w:t xml:space="preserve">       </w:t>
      </w:r>
      <w:r>
        <w:rPr>
          <w:rFonts w:hint="eastAsia" w:ascii="宋体" w:hAnsi="宋体"/>
          <w:sz w:val="24"/>
        </w:rPr>
        <w:t>（投标单位的名称），提交投标文件正本</w:t>
      </w:r>
      <w:r>
        <w:rPr>
          <w:rFonts w:hint="eastAsia" w:ascii="宋体" w:hAnsi="宋体"/>
          <w:b/>
          <w:sz w:val="24"/>
        </w:rPr>
        <w:t>壹</w:t>
      </w:r>
      <w:r>
        <w:rPr>
          <w:rFonts w:hint="eastAsia" w:ascii="宋体" w:hAnsi="宋体"/>
          <w:sz w:val="24"/>
        </w:rPr>
        <w:t>份，副本</w:t>
      </w:r>
      <w:r>
        <w:rPr>
          <w:rFonts w:hint="eastAsia" w:ascii="宋体" w:hAnsi="宋体"/>
          <w:b/>
          <w:sz w:val="24"/>
        </w:rPr>
        <w:t>贰</w:t>
      </w:r>
      <w:r>
        <w:rPr>
          <w:rFonts w:hint="eastAsia" w:ascii="宋体" w:hAnsi="宋体"/>
          <w:sz w:val="24"/>
        </w:rPr>
        <w:t>份。</w:t>
      </w:r>
    </w:p>
    <w:p>
      <w:pPr>
        <w:tabs>
          <w:tab w:val="left" w:pos="540"/>
        </w:tabs>
        <w:ind w:left="540" w:leftChars="189" w:hanging="143"/>
        <w:rPr>
          <w:rFonts w:hint="eastAsia" w:ascii="宋体" w:hAnsi="宋体"/>
          <w:bCs/>
          <w:sz w:val="24"/>
        </w:rPr>
      </w:pPr>
      <w:r>
        <w:rPr>
          <w:rFonts w:hint="eastAsia" w:ascii="宋体" w:hAnsi="宋体"/>
          <w:bCs/>
          <w:sz w:val="24"/>
        </w:rPr>
        <w:t xml:space="preserve">1、愿意提供谈判文件中要求所有资料，并保证完全真实准确。  </w:t>
      </w:r>
    </w:p>
    <w:p>
      <w:pPr>
        <w:tabs>
          <w:tab w:val="left" w:pos="540"/>
        </w:tabs>
        <w:ind w:left="540" w:leftChars="189" w:hanging="143"/>
        <w:rPr>
          <w:rFonts w:hint="eastAsia" w:ascii="宋体" w:hAnsi="宋体"/>
          <w:bCs/>
          <w:sz w:val="24"/>
        </w:rPr>
      </w:pPr>
      <w:r>
        <w:rPr>
          <w:rFonts w:hint="eastAsia" w:ascii="宋体" w:hAnsi="宋体"/>
          <w:bCs/>
          <w:sz w:val="24"/>
        </w:rPr>
        <w:t>2、我单位完全响应</w:t>
      </w:r>
      <w:r>
        <w:rPr>
          <w:rFonts w:hint="eastAsia" w:ascii="宋体" w:hAnsi="宋体"/>
          <w:bCs/>
          <w:sz w:val="24"/>
          <w:lang w:eastAsia="zh-CN"/>
        </w:rPr>
        <w:t>此项招标采购与最终定标方式</w:t>
      </w:r>
      <w:r>
        <w:rPr>
          <w:rFonts w:hint="eastAsia" w:ascii="宋体" w:hAnsi="宋体"/>
          <w:bCs/>
          <w:sz w:val="24"/>
        </w:rPr>
        <w:t>。</w:t>
      </w:r>
    </w:p>
    <w:p>
      <w:pPr>
        <w:ind w:firstLine="360" w:firstLineChars="150"/>
        <w:rPr>
          <w:rFonts w:hint="eastAsia" w:ascii="宋体" w:hAnsi="宋体"/>
          <w:bCs/>
          <w:sz w:val="24"/>
        </w:rPr>
      </w:pPr>
      <w:r>
        <w:rPr>
          <w:rFonts w:hint="eastAsia" w:ascii="宋体" w:hAnsi="宋体"/>
          <w:bCs/>
          <w:sz w:val="24"/>
        </w:rPr>
        <w:t>3、谈判后的最终报价已经确认无误。</w:t>
      </w:r>
    </w:p>
    <w:p>
      <w:pPr>
        <w:ind w:firstLine="360" w:firstLineChars="150"/>
        <w:rPr>
          <w:rFonts w:hint="eastAsia" w:ascii="宋体" w:hAnsi="宋体"/>
          <w:bCs/>
          <w:sz w:val="24"/>
        </w:rPr>
      </w:pPr>
      <w:r>
        <w:rPr>
          <w:rFonts w:hint="eastAsia" w:ascii="宋体" w:hAnsi="宋体"/>
          <w:bCs/>
          <w:sz w:val="24"/>
        </w:rPr>
        <w:t>4、我单位如果未按</w:t>
      </w:r>
      <w:r>
        <w:rPr>
          <w:rFonts w:hint="eastAsia" w:ascii="宋体" w:hAnsi="宋体"/>
          <w:bCs/>
          <w:sz w:val="24"/>
          <w:lang w:eastAsia="zh-CN"/>
        </w:rPr>
        <w:t>招标</w:t>
      </w:r>
      <w:r>
        <w:rPr>
          <w:rFonts w:hint="eastAsia" w:ascii="宋体" w:hAnsi="宋体"/>
          <w:bCs/>
          <w:sz w:val="24"/>
        </w:rPr>
        <w:t>文件要求、合同规定等提出的各项承诺履行义务，愿意承担本谈判文件中所列的违约责任</w:t>
      </w:r>
      <w:r>
        <w:rPr>
          <w:rFonts w:hint="eastAsia" w:ascii="宋体" w:hAnsi="宋体"/>
          <w:bCs/>
          <w:sz w:val="24"/>
          <w:lang w:eastAsia="zh-CN"/>
        </w:rPr>
        <w:t>或自愿退出此次招标采购的供货活动</w:t>
      </w:r>
      <w:r>
        <w:rPr>
          <w:rFonts w:hint="eastAsia" w:ascii="宋体" w:hAnsi="宋体"/>
          <w:bCs/>
          <w:sz w:val="24"/>
        </w:rPr>
        <w:t>。</w:t>
      </w:r>
    </w:p>
    <w:p>
      <w:pPr>
        <w:ind w:firstLine="480" w:firstLineChars="200"/>
        <w:rPr>
          <w:rFonts w:hint="eastAsia" w:ascii="宋体" w:hAnsi="宋体"/>
          <w:sz w:val="24"/>
        </w:rPr>
      </w:pPr>
      <w:r>
        <w:rPr>
          <w:rFonts w:hint="eastAsia" w:ascii="宋体" w:hAnsi="宋体"/>
          <w:bCs/>
          <w:sz w:val="24"/>
        </w:rPr>
        <w:t>5、</w:t>
      </w:r>
      <w:r>
        <w:rPr>
          <w:rFonts w:hint="eastAsia" w:ascii="宋体" w:hAnsi="宋体"/>
          <w:sz w:val="24"/>
        </w:rPr>
        <w:t>投标人已详细审核全部招标文件及其有效补充文件，我们知道必须放弃提出含糊不清或误解的问题的权利。</w:t>
      </w:r>
    </w:p>
    <w:p>
      <w:pPr>
        <w:ind w:firstLine="480" w:firstLineChars="200"/>
        <w:rPr>
          <w:rFonts w:hint="eastAsia" w:ascii="宋体" w:hAnsi="宋体"/>
          <w:sz w:val="24"/>
        </w:rPr>
      </w:pPr>
      <w:r>
        <w:rPr>
          <w:rFonts w:hint="eastAsia" w:ascii="宋体" w:hAnsi="宋体"/>
          <w:sz w:val="24"/>
        </w:rPr>
        <w:t xml:space="preserve">6、我们同意从规定的开标日期起遵循本投标书，并在规定的投标有效期期满之前本投标文件始终对我方具有约束力； </w:t>
      </w:r>
    </w:p>
    <w:p>
      <w:pPr>
        <w:ind w:firstLine="480" w:firstLineChars="200"/>
        <w:rPr>
          <w:rFonts w:hint="eastAsia" w:ascii="宋体" w:hAnsi="宋体"/>
          <w:sz w:val="24"/>
        </w:rPr>
      </w:pPr>
      <w:r>
        <w:rPr>
          <w:rFonts w:hint="eastAsia" w:ascii="宋体" w:hAnsi="宋体"/>
          <w:sz w:val="24"/>
        </w:rPr>
        <w:t>7、我们愿意同意向贵方提供贵方可能另外要求的与投标有关的任何证据或资料。</w:t>
      </w:r>
    </w:p>
    <w:p>
      <w:pPr>
        <w:ind w:firstLine="480" w:firstLineChars="200"/>
        <w:rPr>
          <w:rFonts w:hint="eastAsia" w:ascii="宋体" w:hAnsi="宋体"/>
          <w:sz w:val="24"/>
        </w:rPr>
      </w:pPr>
      <w:r>
        <w:rPr>
          <w:rFonts w:hint="eastAsia" w:ascii="宋体" w:hAnsi="宋体"/>
          <w:sz w:val="24"/>
        </w:rPr>
        <w:t>8、一旦我方中标,我们愿意履行自己在投标文件中的全部承诺和责任。</w:t>
      </w:r>
    </w:p>
    <w:p>
      <w:pPr>
        <w:ind w:firstLine="480" w:firstLineChars="200"/>
        <w:rPr>
          <w:rFonts w:hint="eastAsia" w:ascii="宋体" w:hAnsi="宋体"/>
          <w:sz w:val="24"/>
        </w:rPr>
      </w:pPr>
      <w:r>
        <w:rPr>
          <w:rFonts w:hint="eastAsia" w:ascii="宋体" w:hAnsi="宋体"/>
          <w:sz w:val="24"/>
        </w:rPr>
        <w:t>9、我们愿意遵守招标文件中对投标者的所有规定。</w:t>
      </w:r>
    </w:p>
    <w:p>
      <w:pPr>
        <w:ind w:firstLine="480" w:firstLineChars="200"/>
        <w:rPr>
          <w:rFonts w:hint="eastAsia" w:ascii="宋体" w:hAnsi="宋体"/>
          <w:sz w:val="24"/>
        </w:rPr>
      </w:pPr>
      <w:r>
        <w:rPr>
          <w:rFonts w:hint="eastAsia" w:ascii="宋体" w:hAnsi="宋体"/>
          <w:sz w:val="24"/>
        </w:rPr>
        <w:t>10、我们完全理解招标人具有保留在授标之前任何时候接受或拒绝任何投标，以及宣布招标程序无效或拒绝所有投标的权力。</w:t>
      </w:r>
      <w:r>
        <w:rPr>
          <w:rFonts w:hint="eastAsia" w:ascii="宋体" w:hAnsi="宋体"/>
          <w:b/>
          <w:sz w:val="24"/>
        </w:rPr>
        <w:t>我们完全理解招标人无向未中标人解释未中标理由的义务。</w:t>
      </w:r>
    </w:p>
    <w:p>
      <w:pPr>
        <w:ind w:firstLine="480" w:firstLineChars="200"/>
        <w:rPr>
          <w:rFonts w:hint="eastAsia" w:ascii="宋体" w:hAnsi="宋体"/>
          <w:b/>
          <w:sz w:val="24"/>
        </w:rPr>
      </w:pPr>
      <w:r>
        <w:rPr>
          <w:rFonts w:hint="eastAsia" w:ascii="宋体" w:hAnsi="宋体"/>
          <w:sz w:val="24"/>
        </w:rPr>
        <w:t>11、</w:t>
      </w:r>
      <w:r>
        <w:rPr>
          <w:rFonts w:hint="eastAsia" w:ascii="宋体" w:hAnsi="宋体"/>
          <w:b/>
          <w:sz w:val="24"/>
        </w:rPr>
        <w:t>我们完全理解招标人不一定以最低价确定中标单位。</w:t>
      </w:r>
    </w:p>
    <w:p>
      <w:pPr>
        <w:ind w:firstLine="480" w:firstLineChars="200"/>
        <w:rPr>
          <w:rFonts w:hint="eastAsia"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、一旦我方中标，我方保证按合同协议书中规定的工期</w:t>
      </w:r>
      <w:r>
        <w:rPr>
          <w:rFonts w:hint="eastAsia" w:hAnsi="宋体"/>
          <w:sz w:val="24"/>
          <w:szCs w:val="24"/>
          <w:u w:val="single"/>
        </w:rPr>
        <w:t xml:space="preserve">          </w:t>
      </w:r>
      <w:r>
        <w:rPr>
          <w:rFonts w:hint="eastAsia" w:hAnsi="宋体"/>
          <w:sz w:val="24"/>
          <w:szCs w:val="24"/>
        </w:rPr>
        <w:t>日历天内完成并移交全部货物。</w:t>
      </w:r>
    </w:p>
    <w:p>
      <w:pPr>
        <w:ind w:firstLine="480" w:firstLineChars="200"/>
        <w:rPr>
          <w:rFonts w:hint="eastAsia" w:hAnsi="宋体"/>
          <w:sz w:val="24"/>
          <w:szCs w:val="24"/>
        </w:rPr>
      </w:pPr>
      <w:r>
        <w:rPr>
          <w:rFonts w:hint="eastAsia" w:hAnsi="宋体"/>
          <w:sz w:val="24"/>
          <w:szCs w:val="24"/>
          <w:lang w:val="en-US" w:eastAsia="zh-CN"/>
        </w:rPr>
        <w:t>13</w:t>
      </w:r>
      <w:r>
        <w:rPr>
          <w:rFonts w:hint="eastAsia" w:hAnsi="宋体"/>
          <w:sz w:val="24"/>
          <w:szCs w:val="24"/>
        </w:rPr>
        <w:t>我方将项目负责人</w:t>
      </w:r>
      <w:r>
        <w:rPr>
          <w:rFonts w:hint="eastAsia" w:hAnsi="宋体"/>
          <w:sz w:val="24"/>
          <w:szCs w:val="24"/>
          <w:u w:val="single"/>
        </w:rPr>
        <w:t xml:space="preserve">                     </w:t>
      </w:r>
      <w:r>
        <w:rPr>
          <w:rFonts w:hint="eastAsia" w:hAnsi="宋体"/>
          <w:sz w:val="24"/>
          <w:szCs w:val="24"/>
        </w:rPr>
        <w:t>作为本工程项目负责人。</w:t>
      </w:r>
    </w:p>
    <w:p>
      <w:pPr>
        <w:numPr>
          <w:ilvl w:val="0"/>
          <w:numId w:val="0"/>
        </w:numPr>
        <w:spacing w:line="360" w:lineRule="auto"/>
        <w:ind w:firstLine="320" w:firstLineChars="100"/>
        <w:jc w:val="left"/>
        <w:rPr>
          <w:rFonts w:hint="default" w:ascii="黑体" w:hAnsi="黑体" w:eastAsia="黑体" w:cs="黑体"/>
          <w:b w:val="0"/>
          <w:bCs/>
          <w:i/>
          <w:iCs/>
          <w:sz w:val="24"/>
          <w:szCs w:val="24"/>
          <w:lang w:val="en-US" w:eastAsia="zh-CN"/>
        </w:rPr>
      </w:pPr>
      <w:r>
        <w:rPr>
          <w:rFonts w:hint="eastAsia" w:ascii="黑体" w:hAnsi="黑体" w:eastAsia="黑体" w:cs="黑体"/>
          <w:b w:val="0"/>
          <w:bCs/>
          <w:sz w:val="32"/>
          <w:szCs w:val="32"/>
          <w:lang w:val="en-US" w:eastAsia="zh-CN"/>
        </w:rPr>
        <w:t xml:space="preserve">     投标报价表与分项报价清单       </w:t>
      </w:r>
      <w:r>
        <w:rPr>
          <w:rFonts w:hint="eastAsia" w:ascii="黑体" w:hAnsi="黑体" w:eastAsia="黑体" w:cs="黑体"/>
          <w:b w:val="0"/>
          <w:bCs/>
          <w:i/>
          <w:iCs/>
          <w:color w:val="C00000"/>
          <w:sz w:val="28"/>
          <w:szCs w:val="28"/>
          <w:lang w:val="en-US" w:eastAsia="zh-CN"/>
        </w:rPr>
        <w:t>（空格处由投标人填写）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35"/>
        <w:gridCol w:w="1575"/>
        <w:gridCol w:w="780"/>
        <w:gridCol w:w="705"/>
        <w:gridCol w:w="1275"/>
        <w:gridCol w:w="124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序号</w:t>
            </w:r>
          </w:p>
        </w:tc>
        <w:tc>
          <w:tcPr>
            <w:tcW w:w="193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名称</w:t>
            </w:r>
          </w:p>
        </w:tc>
        <w:tc>
          <w:tcPr>
            <w:tcW w:w="157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规格</w:t>
            </w:r>
          </w:p>
        </w:tc>
        <w:tc>
          <w:tcPr>
            <w:tcW w:w="780"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单位</w:t>
            </w:r>
          </w:p>
        </w:tc>
        <w:tc>
          <w:tcPr>
            <w:tcW w:w="70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数量</w:t>
            </w:r>
          </w:p>
        </w:tc>
        <w:tc>
          <w:tcPr>
            <w:tcW w:w="127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单价（元）</w:t>
            </w:r>
          </w:p>
        </w:tc>
        <w:tc>
          <w:tcPr>
            <w:tcW w:w="124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合计金额</w:t>
            </w:r>
          </w:p>
        </w:tc>
        <w:tc>
          <w:tcPr>
            <w:tcW w:w="705" w:type="dxa"/>
            <w:vAlign w:val="center"/>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1</w:t>
            </w:r>
          </w:p>
        </w:tc>
        <w:tc>
          <w:tcPr>
            <w:tcW w:w="1935"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1层箱体</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只</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5</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2</w:t>
            </w:r>
          </w:p>
        </w:tc>
        <w:tc>
          <w:tcPr>
            <w:tcW w:w="1935"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2层箱体</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vAlign w:val="center"/>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只</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6</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3</w:t>
            </w:r>
          </w:p>
        </w:tc>
        <w:tc>
          <w:tcPr>
            <w:tcW w:w="1935" w:type="dxa"/>
            <w:vAlign w:val="center"/>
          </w:tcPr>
          <w:p>
            <w:pPr>
              <w:numPr>
                <w:ilvl w:val="0"/>
                <w:numId w:val="0"/>
              </w:numPr>
              <w:spacing w:line="360" w:lineRule="auto"/>
              <w:jc w:val="both"/>
              <w:rPr>
                <w:rFonts w:hint="eastAsia"/>
                <w:b w:val="0"/>
                <w:bCs/>
                <w:sz w:val="24"/>
                <w:szCs w:val="24"/>
                <w:vertAlign w:val="baseline"/>
                <w:lang w:val="en-US" w:eastAsia="zh-CN"/>
              </w:rPr>
            </w:pPr>
            <w:r>
              <w:rPr>
                <w:rFonts w:hint="eastAsia"/>
                <w:b w:val="0"/>
                <w:bCs/>
                <w:sz w:val="24"/>
                <w:szCs w:val="24"/>
                <w:vertAlign w:val="baseline"/>
                <w:lang w:val="en-US" w:eastAsia="zh-CN"/>
              </w:rPr>
              <w:t>1层洗卫间箱体</w:t>
            </w:r>
          </w:p>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（含卫生间、淋浴间相关设施）</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组</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1</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4</w:t>
            </w:r>
          </w:p>
        </w:tc>
        <w:tc>
          <w:tcPr>
            <w:tcW w:w="1935"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折返楼梯</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组</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1</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5</w:t>
            </w:r>
          </w:p>
        </w:tc>
        <w:tc>
          <w:tcPr>
            <w:tcW w:w="1935" w:type="dxa"/>
            <w:vAlign w:val="center"/>
          </w:tcPr>
          <w:p>
            <w:pPr>
              <w:numPr>
                <w:ilvl w:val="0"/>
                <w:numId w:val="0"/>
              </w:numPr>
              <w:spacing w:line="360" w:lineRule="auto"/>
              <w:jc w:val="both"/>
              <w:rPr>
                <w:rFonts w:hint="eastAsia"/>
                <w:b w:val="0"/>
                <w:bCs/>
                <w:sz w:val="24"/>
                <w:szCs w:val="24"/>
                <w:vertAlign w:val="baseline"/>
                <w:lang w:val="en-US" w:eastAsia="zh-CN"/>
              </w:rPr>
            </w:pPr>
            <w:r>
              <w:rPr>
                <w:rFonts w:hint="eastAsia"/>
                <w:b w:val="0"/>
                <w:bCs/>
                <w:sz w:val="24"/>
                <w:szCs w:val="24"/>
                <w:vertAlign w:val="baseline"/>
                <w:lang w:val="en-US" w:eastAsia="zh-CN"/>
              </w:rPr>
              <w:t>二楼走廊与扶手</w:t>
            </w:r>
          </w:p>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（含走廊顶、走廊底与扶手）</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组</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1</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6</w:t>
            </w:r>
          </w:p>
        </w:tc>
        <w:tc>
          <w:tcPr>
            <w:tcW w:w="1935"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人字型钢结构屋面（含结构、屋面板、侧面封包）</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组</w:t>
            </w:r>
          </w:p>
        </w:tc>
        <w:tc>
          <w:tcPr>
            <w:tcW w:w="705"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1</w:t>
            </w: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tcPr>
          <w:p>
            <w:pPr>
              <w:numPr>
                <w:ilvl w:val="0"/>
                <w:numId w:val="0"/>
              </w:numPr>
              <w:spacing w:line="360" w:lineRule="auto"/>
              <w:rPr>
                <w:rFonts w:hint="default"/>
                <w:b w:val="0"/>
                <w:bCs/>
                <w:sz w:val="28"/>
                <w:szCs w:val="28"/>
                <w:vertAlign w:val="baseline"/>
                <w:lang w:val="en-US" w:eastAsia="zh-CN"/>
              </w:rPr>
            </w:pPr>
            <w:r>
              <w:rPr>
                <w:rFonts w:hint="eastAsia"/>
                <w:b w:val="0"/>
                <w:bCs/>
                <w:sz w:val="28"/>
                <w:szCs w:val="28"/>
                <w:vertAlign w:val="baseline"/>
                <w:lang w:val="en-US" w:eastAsia="zh-CN"/>
              </w:rPr>
              <w:t>7</w:t>
            </w:r>
          </w:p>
        </w:tc>
        <w:tc>
          <w:tcPr>
            <w:tcW w:w="1935"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bCs w:val="0"/>
                <w:sz w:val="24"/>
                <w:szCs w:val="24"/>
                <w:vertAlign w:val="baseline"/>
                <w:lang w:val="en-US" w:eastAsia="zh-CN"/>
              </w:rPr>
              <w:t>投标总价</w:t>
            </w:r>
          </w:p>
        </w:tc>
        <w:tc>
          <w:tcPr>
            <w:tcW w:w="1575" w:type="dxa"/>
            <w:vAlign w:val="center"/>
          </w:tcPr>
          <w:p>
            <w:pPr>
              <w:numPr>
                <w:ilvl w:val="0"/>
                <w:numId w:val="0"/>
              </w:numPr>
              <w:spacing w:line="360" w:lineRule="auto"/>
              <w:jc w:val="both"/>
              <w:rPr>
                <w:rFonts w:hint="default"/>
                <w:b w:val="0"/>
                <w:bCs/>
                <w:sz w:val="24"/>
                <w:szCs w:val="24"/>
                <w:vertAlign w:val="baseline"/>
                <w:lang w:val="en-US" w:eastAsia="zh-CN"/>
              </w:rPr>
            </w:pPr>
          </w:p>
        </w:tc>
        <w:tc>
          <w:tcPr>
            <w:tcW w:w="780"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c>
          <w:tcPr>
            <w:tcW w:w="1275" w:type="dxa"/>
          </w:tcPr>
          <w:p>
            <w:pPr>
              <w:numPr>
                <w:ilvl w:val="0"/>
                <w:numId w:val="0"/>
              </w:numPr>
              <w:spacing w:line="360" w:lineRule="auto"/>
              <w:rPr>
                <w:rFonts w:hint="default"/>
                <w:b w:val="0"/>
                <w:bCs/>
                <w:sz w:val="28"/>
                <w:szCs w:val="28"/>
                <w:vertAlign w:val="baseline"/>
                <w:lang w:val="en-US" w:eastAsia="zh-CN"/>
              </w:rPr>
            </w:pPr>
          </w:p>
        </w:tc>
        <w:tc>
          <w:tcPr>
            <w:tcW w:w="1245" w:type="dxa"/>
          </w:tcPr>
          <w:p>
            <w:pPr>
              <w:numPr>
                <w:ilvl w:val="0"/>
                <w:numId w:val="0"/>
              </w:numPr>
              <w:spacing w:line="360" w:lineRule="auto"/>
              <w:rPr>
                <w:rFonts w:hint="default"/>
                <w:b w:val="0"/>
                <w:bCs/>
                <w:sz w:val="28"/>
                <w:szCs w:val="28"/>
                <w:vertAlign w:val="baseline"/>
                <w:lang w:val="en-US" w:eastAsia="zh-CN"/>
              </w:rPr>
            </w:pPr>
          </w:p>
        </w:tc>
        <w:tc>
          <w:tcPr>
            <w:tcW w:w="705" w:type="dxa"/>
          </w:tcPr>
          <w:p>
            <w:pPr>
              <w:numPr>
                <w:ilvl w:val="0"/>
                <w:numId w:val="0"/>
              </w:numPr>
              <w:spacing w:line="360" w:lineRule="auto"/>
              <w:rPr>
                <w:rFonts w:hint="default"/>
                <w:b w:val="0"/>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9" w:type="dxa"/>
            <w:gridSpan w:val="8"/>
          </w:tcPr>
          <w:p>
            <w:pPr>
              <w:numPr>
                <w:ilvl w:val="0"/>
                <w:numId w:val="0"/>
              </w:numPr>
              <w:spacing w:line="360" w:lineRule="auto"/>
              <w:rPr>
                <w:rFonts w:hint="default"/>
                <w:b w:val="0"/>
                <w:bCs/>
                <w:sz w:val="28"/>
                <w:szCs w:val="28"/>
                <w:vertAlign w:val="baseline"/>
                <w:lang w:val="en-US" w:eastAsia="zh-CN"/>
              </w:rPr>
            </w:pPr>
            <w:r>
              <w:rPr>
                <w:rFonts w:hint="eastAsia"/>
                <w:b/>
                <w:bCs w:val="0"/>
                <w:sz w:val="24"/>
                <w:szCs w:val="24"/>
                <w:vertAlign w:val="baseline"/>
                <w:lang w:val="en-US" w:eastAsia="zh-CN"/>
              </w:rPr>
              <w:t>投标总价（大写）：</w:t>
            </w:r>
          </w:p>
        </w:tc>
      </w:tr>
    </w:tbl>
    <w:p>
      <w:pPr>
        <w:pStyle w:val="2"/>
        <w:adjustRightInd w:val="0"/>
        <w:snapToGrid w:val="0"/>
        <w:spacing w:line="300" w:lineRule="auto"/>
        <w:rPr>
          <w:rFonts w:hint="eastAsia" w:hAnsi="宋体"/>
          <w:sz w:val="24"/>
          <w:szCs w:val="24"/>
        </w:rPr>
      </w:pPr>
    </w:p>
    <w:p>
      <w:pPr>
        <w:pStyle w:val="2"/>
        <w:adjustRightInd w:val="0"/>
        <w:snapToGrid w:val="0"/>
        <w:spacing w:line="300" w:lineRule="auto"/>
        <w:ind w:left="0" w:leftChars="0" w:firstLine="420" w:firstLineChars="175"/>
        <w:rPr>
          <w:rFonts w:hint="eastAsia" w:hAnsi="宋体"/>
          <w:sz w:val="24"/>
          <w:szCs w:val="24"/>
          <w:u w:val="single"/>
        </w:rPr>
      </w:pPr>
      <w:r>
        <w:rPr>
          <w:rFonts w:hint="eastAsia" w:hAnsi="宋体"/>
          <w:sz w:val="24"/>
          <w:szCs w:val="24"/>
        </w:rPr>
        <w:t>投标人</w:t>
      </w:r>
      <w:r>
        <w:rPr>
          <w:rFonts w:hint="eastAsia" w:hAnsi="宋体"/>
          <w:sz w:val="24"/>
          <w:szCs w:val="24"/>
          <w:u w:val="single"/>
        </w:rPr>
        <w:t xml:space="preserve"> </w:t>
      </w:r>
      <w:r>
        <w:rPr>
          <w:rFonts w:hint="eastAsia" w:hAnsi="宋体"/>
          <w:sz w:val="24"/>
          <w:szCs w:val="24"/>
        </w:rPr>
        <w:t>(盖章)：</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2"/>
        <w:adjustRightInd w:val="0"/>
        <w:snapToGrid w:val="0"/>
        <w:spacing w:line="300" w:lineRule="auto"/>
        <w:ind w:left="0" w:leftChars="0" w:firstLine="420" w:firstLineChars="175"/>
        <w:rPr>
          <w:rFonts w:hint="eastAsia" w:hAnsi="宋体"/>
          <w:sz w:val="24"/>
          <w:szCs w:val="24"/>
          <w:u w:val="single"/>
        </w:rPr>
      </w:pPr>
    </w:p>
    <w:p>
      <w:pPr>
        <w:pStyle w:val="2"/>
        <w:adjustRightInd w:val="0"/>
        <w:snapToGrid w:val="0"/>
        <w:spacing w:line="300" w:lineRule="auto"/>
        <w:ind w:left="0" w:leftChars="0" w:firstLine="420" w:firstLineChars="175"/>
        <w:rPr>
          <w:rFonts w:hint="eastAsia" w:hAnsi="宋体"/>
          <w:sz w:val="24"/>
          <w:szCs w:val="24"/>
          <w:u w:val="single"/>
        </w:rPr>
      </w:pPr>
      <w:r>
        <w:rPr>
          <w:rFonts w:hint="eastAsia" w:hAnsi="宋体"/>
          <w:sz w:val="24"/>
          <w:szCs w:val="24"/>
        </w:rPr>
        <w:t>法定代表人或委托代理人(盖章</w:t>
      </w:r>
      <w:r>
        <w:rPr>
          <w:rFonts w:hint="eastAsia" w:hAnsi="宋体"/>
          <w:sz w:val="24"/>
          <w:szCs w:val="24"/>
          <w:lang w:eastAsia="zh-CN"/>
        </w:rPr>
        <w:t>或签字</w:t>
      </w:r>
      <w:r>
        <w:rPr>
          <w:rFonts w:hint="eastAsia" w:hAnsi="宋体"/>
          <w:sz w:val="24"/>
          <w:szCs w:val="24"/>
        </w:rPr>
        <w:t>)：</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2"/>
        <w:adjustRightInd w:val="0"/>
        <w:snapToGrid w:val="0"/>
        <w:spacing w:line="300" w:lineRule="auto"/>
        <w:ind w:left="0" w:leftChars="0" w:firstLine="420" w:firstLineChars="175"/>
        <w:rPr>
          <w:rFonts w:hint="eastAsia" w:hAnsi="宋体"/>
          <w:sz w:val="24"/>
          <w:szCs w:val="24"/>
          <w:u w:val="single"/>
        </w:rPr>
      </w:pPr>
    </w:p>
    <w:p>
      <w:pPr>
        <w:pStyle w:val="2"/>
        <w:adjustRightInd w:val="0"/>
        <w:snapToGrid w:val="0"/>
        <w:spacing w:line="300" w:lineRule="auto"/>
        <w:ind w:left="0" w:leftChars="0" w:firstLine="420" w:firstLineChars="175"/>
        <w:rPr>
          <w:rFonts w:hint="eastAsia" w:hAnsi="宋体"/>
          <w:sz w:val="24"/>
          <w:szCs w:val="24"/>
          <w:u w:val="single"/>
        </w:rPr>
      </w:pPr>
      <w:r>
        <w:rPr>
          <w:rFonts w:hint="eastAsia" w:hAnsi="宋体"/>
          <w:sz w:val="24"/>
          <w:szCs w:val="24"/>
        </w:rPr>
        <w:t>邮政编码：</w:t>
      </w:r>
      <w:r>
        <w:rPr>
          <w:rFonts w:hint="eastAsia" w:hAnsi="宋体"/>
          <w:sz w:val="24"/>
          <w:szCs w:val="24"/>
          <w:u w:val="single"/>
        </w:rPr>
        <w:t xml:space="preserve">            </w:t>
      </w:r>
      <w:r>
        <w:rPr>
          <w:rFonts w:hint="eastAsia" w:hAnsi="宋体"/>
          <w:sz w:val="24"/>
          <w:szCs w:val="24"/>
        </w:rPr>
        <w:t>电话：</w:t>
      </w:r>
      <w:r>
        <w:rPr>
          <w:rFonts w:hint="eastAsia" w:hAnsi="宋体"/>
          <w:sz w:val="24"/>
          <w:szCs w:val="24"/>
          <w:u w:val="single"/>
        </w:rPr>
        <w:t xml:space="preserve">        </w:t>
      </w:r>
      <w:r>
        <w:rPr>
          <w:rFonts w:hint="eastAsia" w:hAnsi="宋体"/>
          <w:sz w:val="24"/>
          <w:szCs w:val="24"/>
        </w:rPr>
        <w:t>传真：</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2"/>
        <w:adjustRightInd w:val="0"/>
        <w:snapToGrid w:val="0"/>
        <w:spacing w:line="300" w:lineRule="auto"/>
        <w:ind w:left="0" w:leftChars="0" w:firstLine="420" w:firstLineChars="175"/>
        <w:rPr>
          <w:rFonts w:hint="eastAsia" w:hAnsi="宋体"/>
          <w:sz w:val="24"/>
          <w:szCs w:val="24"/>
          <w:u w:val="single"/>
        </w:rPr>
      </w:pPr>
    </w:p>
    <w:p>
      <w:pPr>
        <w:pStyle w:val="2"/>
        <w:adjustRightInd w:val="0"/>
        <w:snapToGrid w:val="0"/>
        <w:spacing w:line="300" w:lineRule="auto"/>
        <w:ind w:left="0" w:leftChars="0" w:firstLine="420" w:firstLineChars="175"/>
        <w:rPr>
          <w:rFonts w:hint="eastAsia" w:hAnsi="宋体"/>
          <w:sz w:val="24"/>
          <w:szCs w:val="24"/>
          <w:u w:val="single"/>
        </w:rPr>
      </w:pPr>
      <w:r>
        <w:rPr>
          <w:rFonts w:hint="eastAsia" w:hAnsi="宋体"/>
          <w:sz w:val="24"/>
          <w:szCs w:val="24"/>
        </w:rPr>
        <w:t>开户银行名称：</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2"/>
        <w:adjustRightInd w:val="0"/>
        <w:snapToGrid w:val="0"/>
        <w:spacing w:line="300" w:lineRule="auto"/>
        <w:ind w:left="0" w:leftChars="0" w:firstLine="420" w:firstLineChars="175"/>
        <w:rPr>
          <w:rFonts w:hint="eastAsia" w:hAnsi="宋体"/>
          <w:sz w:val="24"/>
          <w:szCs w:val="24"/>
          <w:u w:val="single"/>
        </w:rPr>
      </w:pPr>
    </w:p>
    <w:p>
      <w:pPr>
        <w:pStyle w:val="2"/>
        <w:adjustRightInd w:val="0"/>
        <w:snapToGrid w:val="0"/>
        <w:spacing w:line="300" w:lineRule="auto"/>
        <w:ind w:left="0" w:leftChars="0" w:firstLine="420" w:firstLineChars="175"/>
        <w:rPr>
          <w:rFonts w:hint="eastAsia" w:hAnsi="宋体"/>
          <w:sz w:val="24"/>
          <w:szCs w:val="24"/>
        </w:rPr>
      </w:pPr>
      <w:r>
        <w:rPr>
          <w:rFonts w:hint="eastAsia" w:hAnsi="宋体"/>
          <w:sz w:val="24"/>
          <w:szCs w:val="24"/>
        </w:rPr>
        <w:t xml:space="preserve">开户银行帐号：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 xml:space="preserve"> </w:t>
      </w:r>
    </w:p>
    <w:p>
      <w:pPr>
        <w:pStyle w:val="2"/>
        <w:adjustRightInd w:val="0"/>
        <w:snapToGrid w:val="0"/>
        <w:spacing w:line="300" w:lineRule="auto"/>
        <w:ind w:left="0" w:leftChars="0" w:firstLine="420" w:firstLineChars="175"/>
        <w:rPr>
          <w:rFonts w:hint="eastAsia" w:hAnsi="宋体"/>
          <w:sz w:val="24"/>
          <w:szCs w:val="24"/>
        </w:rPr>
      </w:pPr>
      <w:r>
        <w:rPr>
          <w:rFonts w:hint="eastAsia" w:hAnsi="宋体"/>
          <w:sz w:val="24"/>
          <w:szCs w:val="24"/>
        </w:rPr>
        <w:t xml:space="preserve"> </w:t>
      </w:r>
    </w:p>
    <w:p>
      <w:pPr>
        <w:pStyle w:val="2"/>
        <w:adjustRightInd w:val="0"/>
        <w:snapToGrid w:val="0"/>
        <w:spacing w:line="300" w:lineRule="auto"/>
        <w:ind w:left="0" w:leftChars="0" w:firstLine="420" w:firstLineChars="175"/>
        <w:rPr>
          <w:rFonts w:hint="eastAsia" w:hAnsi="宋体"/>
          <w:sz w:val="24"/>
          <w:szCs w:val="24"/>
          <w:u w:val="single"/>
        </w:rPr>
      </w:pPr>
      <w:r>
        <w:rPr>
          <w:rFonts w:hint="eastAsia" w:hAnsi="宋体"/>
          <w:sz w:val="24"/>
          <w:szCs w:val="24"/>
        </w:rPr>
        <w:t>开户银行地址：</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p>
    <w:p>
      <w:pPr>
        <w:pStyle w:val="2"/>
        <w:adjustRightInd w:val="0"/>
        <w:snapToGrid w:val="0"/>
        <w:spacing w:line="300" w:lineRule="auto"/>
        <w:ind w:firstLine="720" w:firstLineChars="300"/>
        <w:rPr>
          <w:rFonts w:hint="eastAsia" w:hAnsi="宋体"/>
          <w:sz w:val="24"/>
          <w:szCs w:val="24"/>
          <w:lang w:val="en-US" w:eastAsia="zh-CN"/>
        </w:rPr>
      </w:pPr>
      <w:r>
        <w:rPr>
          <w:rFonts w:hint="eastAsia" w:hAnsi="宋体"/>
          <w:sz w:val="24"/>
          <w:szCs w:val="24"/>
          <w:lang w:val="en-US" w:eastAsia="zh-CN"/>
        </w:rPr>
        <w:t xml:space="preserve">  </w:t>
      </w:r>
    </w:p>
    <w:p>
      <w:pPr>
        <w:pStyle w:val="2"/>
        <w:adjustRightInd w:val="0"/>
        <w:snapToGrid w:val="0"/>
        <w:spacing w:line="300" w:lineRule="auto"/>
        <w:ind w:firstLine="720" w:firstLineChars="300"/>
        <w:rPr>
          <w:rFonts w:hint="default" w:hAnsi="宋体"/>
          <w:sz w:val="24"/>
          <w:szCs w:val="24"/>
          <w:lang w:val="en-US" w:eastAsia="zh-CN"/>
        </w:rPr>
      </w:pPr>
    </w:p>
    <w:p>
      <w:pPr>
        <w:pStyle w:val="2"/>
        <w:adjustRightInd w:val="0"/>
        <w:snapToGrid w:val="0"/>
        <w:spacing w:line="300" w:lineRule="auto"/>
        <w:ind w:firstLine="720" w:firstLineChars="300"/>
        <w:rPr>
          <w:rFonts w:hint="eastAsia" w:hAnsi="宋体"/>
          <w:sz w:val="24"/>
          <w:szCs w:val="24"/>
        </w:rPr>
      </w:pPr>
    </w:p>
    <w:p>
      <w:pPr>
        <w:pStyle w:val="2"/>
        <w:adjustRightInd w:val="0"/>
        <w:snapToGrid w:val="0"/>
        <w:spacing w:line="300" w:lineRule="auto"/>
        <w:ind w:firstLine="720" w:firstLineChars="300"/>
        <w:rPr>
          <w:rFonts w:hint="eastAsia" w:hAnsi="宋体"/>
          <w:sz w:val="24"/>
          <w:szCs w:val="24"/>
        </w:rPr>
      </w:pPr>
    </w:p>
    <w:p>
      <w:pPr>
        <w:pStyle w:val="2"/>
        <w:adjustRightInd w:val="0"/>
        <w:snapToGrid w:val="0"/>
        <w:spacing w:line="300" w:lineRule="auto"/>
        <w:ind w:firstLine="4560" w:firstLineChars="1900"/>
        <w:rPr>
          <w:rFonts w:hint="eastAsia" w:hAnsi="宋体"/>
          <w:sz w:val="24"/>
          <w:szCs w:val="24"/>
        </w:rPr>
      </w:pPr>
      <w:r>
        <w:rPr>
          <w:rFonts w:hint="eastAsia" w:hAnsi="宋体"/>
          <w:sz w:val="24"/>
          <w:szCs w:val="24"/>
        </w:rPr>
        <w:t>日期：      年     月     日</w:t>
      </w:r>
    </w:p>
    <w:p>
      <w:pPr>
        <w:numPr>
          <w:ilvl w:val="0"/>
          <w:numId w:val="0"/>
        </w:numPr>
        <w:spacing w:line="360" w:lineRule="auto"/>
        <w:rPr>
          <w:rFonts w:hint="eastAsia"/>
          <w:b w:val="0"/>
          <w:bCs/>
          <w:sz w:val="28"/>
          <w:szCs w:val="28"/>
          <w:lang w:val="en-US" w:eastAsia="zh-CN"/>
        </w:rPr>
      </w:pPr>
      <w:r>
        <w:rPr>
          <w:rFonts w:hint="eastAsia"/>
          <w:b w:val="0"/>
          <w:bCs/>
          <w:sz w:val="28"/>
          <w:szCs w:val="28"/>
          <w:lang w:val="en-US" w:eastAsia="zh-CN"/>
        </w:rPr>
        <w:t xml:space="preserve">  </w:t>
      </w:r>
    </w:p>
    <w:p>
      <w:pPr>
        <w:numPr>
          <w:ilvl w:val="0"/>
          <w:numId w:val="0"/>
        </w:numPr>
        <w:spacing w:line="360" w:lineRule="auto"/>
        <w:ind w:firstLine="5880" w:firstLineChars="2100"/>
        <w:rPr>
          <w:rFonts w:hint="eastAsia"/>
          <w:b w:val="0"/>
          <w:bCs/>
          <w:sz w:val="28"/>
          <w:szCs w:val="28"/>
          <w:lang w:val="en-US" w:eastAsia="zh-CN"/>
        </w:rPr>
      </w:pPr>
    </w:p>
    <w:p>
      <w:pPr>
        <w:spacing w:line="360" w:lineRule="auto"/>
        <w:rPr>
          <w:rFonts w:hint="eastAsia" w:ascii="宋体" w:hAnsi="宋体"/>
          <w:color w:val="000000"/>
          <w:sz w:val="28"/>
          <w:szCs w:val="28"/>
        </w:rPr>
      </w:pPr>
    </w:p>
    <w:p>
      <w:pPr>
        <w:rPr>
          <w:rFonts w:hint="eastAsia"/>
          <w:b/>
          <w:bCs w:val="0"/>
          <w:sz w:val="28"/>
          <w:szCs w:val="28"/>
          <w:lang w:val="en-US" w:eastAsia="zh-CN"/>
        </w:rPr>
      </w:pPr>
      <w:r>
        <w:rPr>
          <w:rFonts w:hint="eastAsia"/>
          <w:b/>
          <w:bCs w:val="0"/>
          <w:sz w:val="28"/>
          <w:szCs w:val="28"/>
          <w:lang w:val="en-US" w:eastAsia="zh-CN"/>
        </w:rPr>
        <w:br w:type="page"/>
      </w:r>
    </w:p>
    <w:p>
      <w:pPr>
        <w:numPr>
          <w:ilvl w:val="0"/>
          <w:numId w:val="0"/>
        </w:numPr>
        <w:spacing w:line="360" w:lineRule="auto"/>
        <w:rPr>
          <w:rFonts w:hint="eastAsia"/>
          <w:b/>
          <w:bCs w:val="0"/>
          <w:sz w:val="28"/>
          <w:szCs w:val="28"/>
          <w:lang w:val="en-US" w:eastAsia="zh-CN"/>
        </w:rPr>
      </w:pPr>
      <w:r>
        <w:rPr>
          <w:rFonts w:hint="eastAsia"/>
          <w:b/>
          <w:bCs w:val="0"/>
          <w:sz w:val="30"/>
          <w:szCs w:val="30"/>
          <w:lang w:val="en-US" w:eastAsia="zh-CN"/>
        </w:rPr>
        <w:t>格式三：</w:t>
      </w:r>
      <w:r>
        <w:rPr>
          <w:rFonts w:hint="eastAsia"/>
          <w:b/>
          <w:bCs w:val="0"/>
          <w:sz w:val="28"/>
          <w:szCs w:val="28"/>
          <w:lang w:val="en-US" w:eastAsia="zh-CN"/>
        </w:rPr>
        <w:t xml:space="preserve">  </w:t>
      </w:r>
    </w:p>
    <w:p>
      <w:pPr>
        <w:numPr>
          <w:ilvl w:val="0"/>
          <w:numId w:val="0"/>
        </w:numPr>
        <w:spacing w:line="360" w:lineRule="auto"/>
        <w:jc w:val="center"/>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项目特征描述、技术参数及响应情况表</w:t>
      </w:r>
    </w:p>
    <w:tbl>
      <w:tblPr>
        <w:tblStyle w:val="7"/>
        <w:tblpPr w:leftFromText="180" w:rightFromText="180" w:vertAnchor="text" w:tblpX="105"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915"/>
        <w:gridCol w:w="3515"/>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Align w:val="center"/>
          </w:tcPr>
          <w:p>
            <w:pPr>
              <w:numPr>
                <w:ilvl w:val="0"/>
                <w:numId w:val="0"/>
              </w:numPr>
              <w:spacing w:line="360" w:lineRule="auto"/>
              <w:jc w:val="center"/>
              <w:rPr>
                <w:rFonts w:hint="default"/>
                <w:b/>
                <w:bCs w:val="0"/>
                <w:sz w:val="24"/>
                <w:szCs w:val="24"/>
                <w:vertAlign w:val="baseline"/>
                <w:lang w:val="en-US" w:eastAsia="zh-CN"/>
              </w:rPr>
            </w:pPr>
            <w:r>
              <w:rPr>
                <w:rFonts w:hint="eastAsia"/>
                <w:b/>
                <w:bCs w:val="0"/>
                <w:sz w:val="24"/>
                <w:szCs w:val="24"/>
                <w:vertAlign w:val="baseline"/>
                <w:lang w:val="en-US" w:eastAsia="zh-CN"/>
              </w:rPr>
              <w:t>编号</w:t>
            </w:r>
          </w:p>
        </w:tc>
        <w:tc>
          <w:tcPr>
            <w:tcW w:w="1915" w:type="dxa"/>
            <w:vAlign w:val="center"/>
          </w:tcPr>
          <w:p>
            <w:pPr>
              <w:numPr>
                <w:ilvl w:val="0"/>
                <w:numId w:val="0"/>
              </w:numPr>
              <w:spacing w:line="360" w:lineRule="auto"/>
              <w:jc w:val="center"/>
              <w:rPr>
                <w:rFonts w:hint="default"/>
                <w:b/>
                <w:bCs w:val="0"/>
                <w:sz w:val="24"/>
                <w:szCs w:val="24"/>
                <w:vertAlign w:val="baseline"/>
                <w:lang w:val="en-US" w:eastAsia="zh-CN"/>
              </w:rPr>
            </w:pPr>
            <w:r>
              <w:rPr>
                <w:rFonts w:hint="eastAsia"/>
                <w:b/>
                <w:bCs w:val="0"/>
                <w:sz w:val="24"/>
                <w:szCs w:val="24"/>
                <w:vertAlign w:val="baseline"/>
                <w:lang w:val="en-US" w:eastAsia="zh-CN"/>
              </w:rPr>
              <w:t>分项名称</w:t>
            </w:r>
          </w:p>
        </w:tc>
        <w:tc>
          <w:tcPr>
            <w:tcW w:w="3515" w:type="dxa"/>
            <w:vAlign w:val="center"/>
          </w:tcPr>
          <w:p>
            <w:pPr>
              <w:numPr>
                <w:ilvl w:val="0"/>
                <w:numId w:val="0"/>
              </w:numPr>
              <w:spacing w:line="360" w:lineRule="auto"/>
              <w:jc w:val="center"/>
              <w:rPr>
                <w:rFonts w:hint="default"/>
                <w:b/>
                <w:bCs w:val="0"/>
                <w:sz w:val="24"/>
                <w:szCs w:val="24"/>
                <w:vertAlign w:val="baseline"/>
                <w:lang w:val="en-US" w:eastAsia="zh-CN"/>
              </w:rPr>
            </w:pPr>
            <w:r>
              <w:rPr>
                <w:rFonts w:hint="eastAsia"/>
                <w:b/>
                <w:bCs w:val="0"/>
                <w:sz w:val="24"/>
                <w:szCs w:val="24"/>
                <w:vertAlign w:val="baseline"/>
                <w:lang w:val="en-US" w:eastAsia="zh-CN"/>
              </w:rPr>
              <w:t>主要特征描述与要求</w:t>
            </w:r>
          </w:p>
        </w:tc>
        <w:tc>
          <w:tcPr>
            <w:tcW w:w="2886" w:type="dxa"/>
            <w:vAlign w:val="center"/>
          </w:tcPr>
          <w:p>
            <w:pPr>
              <w:numPr>
                <w:ilvl w:val="0"/>
                <w:numId w:val="0"/>
              </w:numPr>
              <w:spacing w:line="360" w:lineRule="auto"/>
              <w:jc w:val="center"/>
              <w:rPr>
                <w:rFonts w:hint="eastAsia"/>
                <w:b/>
                <w:bCs w:val="0"/>
                <w:sz w:val="24"/>
                <w:szCs w:val="24"/>
                <w:vertAlign w:val="baseline"/>
                <w:lang w:val="en-US" w:eastAsia="zh-CN"/>
              </w:rPr>
            </w:pPr>
            <w:r>
              <w:rPr>
                <w:rFonts w:hint="eastAsia"/>
                <w:b/>
                <w:bCs w:val="0"/>
                <w:sz w:val="24"/>
                <w:szCs w:val="24"/>
                <w:vertAlign w:val="baseline"/>
                <w:lang w:val="en-US" w:eastAsia="zh-CN"/>
              </w:rPr>
              <w:t>投标人响应情况</w:t>
            </w:r>
          </w:p>
          <w:p>
            <w:pPr>
              <w:numPr>
                <w:ilvl w:val="0"/>
                <w:numId w:val="0"/>
              </w:numPr>
              <w:spacing w:line="360" w:lineRule="auto"/>
              <w:jc w:val="center"/>
              <w:rPr>
                <w:rFonts w:hint="eastAsia"/>
                <w:b/>
                <w:bCs w:val="0"/>
                <w:sz w:val="24"/>
                <w:szCs w:val="24"/>
                <w:vertAlign w:val="baseline"/>
                <w:lang w:val="en-US" w:eastAsia="zh-CN"/>
              </w:rPr>
            </w:pPr>
            <w:r>
              <w:rPr>
                <w:rFonts w:hint="eastAsia"/>
                <w:b/>
                <w:bCs w:val="0"/>
                <w:i/>
                <w:iCs/>
                <w:color w:val="C00000"/>
                <w:sz w:val="24"/>
                <w:szCs w:val="24"/>
                <w:vertAlign w:val="baseline"/>
                <w:lang w:val="en-US" w:eastAsia="zh-CN"/>
              </w:rPr>
              <w:t>（投标人必填）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Merge w:val="restart"/>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一</w:t>
            </w:r>
          </w:p>
        </w:tc>
        <w:tc>
          <w:tcPr>
            <w:tcW w:w="1915" w:type="dxa"/>
            <w:vMerge w:val="restart"/>
            <w:vAlign w:val="center"/>
          </w:tcPr>
          <w:p>
            <w:pPr>
              <w:numPr>
                <w:ilvl w:val="0"/>
                <w:numId w:val="0"/>
              </w:numPr>
              <w:spacing w:line="360" w:lineRule="auto"/>
              <w:jc w:val="center"/>
              <w:rPr>
                <w:rFonts w:hint="eastAsia"/>
                <w:b/>
                <w:bCs w:val="0"/>
                <w:sz w:val="24"/>
                <w:szCs w:val="24"/>
                <w:vertAlign w:val="baseline"/>
                <w:lang w:val="en-US" w:eastAsia="zh-CN"/>
              </w:rPr>
            </w:pPr>
            <w:r>
              <w:rPr>
                <w:rFonts w:hint="eastAsia"/>
                <w:b/>
                <w:bCs w:val="0"/>
                <w:sz w:val="24"/>
                <w:szCs w:val="24"/>
                <w:vertAlign w:val="baseline"/>
                <w:lang w:val="en-US" w:eastAsia="zh-CN"/>
              </w:rPr>
              <w:t>箱体</w:t>
            </w:r>
          </w:p>
          <w:p>
            <w:pPr>
              <w:numPr>
                <w:ilvl w:val="0"/>
                <w:numId w:val="0"/>
              </w:numPr>
              <w:spacing w:line="360" w:lineRule="auto"/>
              <w:jc w:val="center"/>
              <w:rPr>
                <w:rFonts w:hint="default"/>
                <w:b/>
                <w:bCs w:val="0"/>
                <w:sz w:val="24"/>
                <w:szCs w:val="24"/>
                <w:vertAlign w:val="baseline"/>
                <w:lang w:val="en-US" w:eastAsia="zh-CN"/>
              </w:rPr>
            </w:pPr>
            <w:r>
              <w:rPr>
                <w:rFonts w:hint="eastAsia"/>
                <w:b/>
                <w:bCs w:val="0"/>
                <w:sz w:val="24"/>
                <w:szCs w:val="24"/>
                <w:vertAlign w:val="baseline"/>
                <w:lang w:val="en-US" w:eastAsia="zh-CN"/>
              </w:rPr>
              <w:t>6000*3000*2800</w:t>
            </w:r>
          </w:p>
        </w:tc>
        <w:tc>
          <w:tcPr>
            <w:tcW w:w="3515" w:type="dxa"/>
          </w:tcPr>
          <w:p>
            <w:pPr>
              <w:numPr>
                <w:ilvl w:val="0"/>
                <w:numId w:val="0"/>
              </w:numPr>
              <w:spacing w:line="360" w:lineRule="auto"/>
              <w:rPr>
                <w:rFonts w:hint="default"/>
                <w:b/>
                <w:bCs w:val="0"/>
                <w:sz w:val="24"/>
                <w:szCs w:val="24"/>
                <w:vertAlign w:val="baseline"/>
                <w:lang w:val="en-US" w:eastAsia="zh-CN"/>
              </w:rPr>
            </w:pPr>
            <w:r>
              <w:rPr>
                <w:rFonts w:hint="eastAsia"/>
                <w:b/>
                <w:bCs w:val="0"/>
                <w:sz w:val="24"/>
                <w:szCs w:val="24"/>
                <w:vertAlign w:val="baseline"/>
                <w:lang w:val="en-US" w:eastAsia="zh-CN"/>
              </w:rPr>
              <w:t>主材要求：国标、镀锌、加强型</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箱体框架与主梁：镀锌C型钢:</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b w:val="0"/>
                <w:bCs/>
                <w:sz w:val="21"/>
                <w:szCs w:val="21"/>
                <w:vertAlign w:val="baseline"/>
                <w:lang w:val="en-US" w:eastAsia="zh-CN"/>
              </w:rPr>
              <w:t>底部框架主材厚度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2.75mm，参考规格160*60mm；</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立柱厚度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2.50mm，参考规格210*150mm；</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顶部框架厚度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2.50mm，参考规格160*60mm</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次梁：镀锌C型钢，厚度</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1.8</w:t>
            </w:r>
            <w:r>
              <w:rPr>
                <w:rFonts w:hint="eastAsia" w:ascii="宋体" w:hAnsi="宋体" w:cs="宋体"/>
                <w:b w:val="0"/>
                <w:bCs/>
                <w:sz w:val="21"/>
                <w:szCs w:val="21"/>
                <w:vertAlign w:val="baseline"/>
                <w:lang w:val="en-US" w:eastAsia="zh-CN"/>
              </w:rPr>
              <w:t>0mm</w:t>
            </w:r>
            <w:r>
              <w:rPr>
                <w:rFonts w:hint="eastAsia"/>
                <w:b w:val="0"/>
                <w:bCs/>
                <w:sz w:val="21"/>
                <w:szCs w:val="21"/>
                <w:vertAlign w:val="baseline"/>
                <w:lang w:val="en-US" w:eastAsia="zh-CN"/>
              </w:rPr>
              <w:t>、参考规格80*50mm;</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镀锌方管（国标），参考规格100*50mm</w:t>
            </w:r>
          </w:p>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其它材型：角钢、方管</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专用防盗门，门框钢板厚10mm、门扇双面钢板6mm、防盗门锁（用于1150墙板）</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高档塑钢窗：钢化双层中空玻璃3.0mm，带不锈钢防盗（用于1150墙板）</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墙板：1150型，</w:t>
            </w:r>
            <w:r>
              <w:rPr>
                <w:rFonts w:hint="eastAsia"/>
                <w:b/>
                <w:bCs w:val="0"/>
                <w:sz w:val="21"/>
                <w:szCs w:val="21"/>
                <w:vertAlign w:val="baseline"/>
                <w:lang w:val="en-US" w:eastAsia="zh-CN"/>
              </w:rPr>
              <w:t>75mm厚墙板；</w:t>
            </w:r>
          </w:p>
          <w:p>
            <w:pPr>
              <w:numPr>
                <w:ilvl w:val="0"/>
                <w:numId w:val="0"/>
              </w:numPr>
              <w:spacing w:line="360" w:lineRule="auto"/>
              <w:rPr>
                <w:rFonts w:hint="default"/>
                <w:b/>
                <w:bCs w:val="0"/>
                <w:sz w:val="21"/>
                <w:szCs w:val="21"/>
                <w:vertAlign w:val="baseline"/>
                <w:lang w:val="en-US" w:eastAsia="zh-CN"/>
              </w:rPr>
            </w:pPr>
            <w:r>
              <w:rPr>
                <w:rFonts w:hint="eastAsia"/>
                <w:b w:val="0"/>
                <w:bCs/>
                <w:sz w:val="21"/>
                <w:szCs w:val="21"/>
                <w:vertAlign w:val="baseline"/>
                <w:lang w:val="en-US" w:eastAsia="zh-CN"/>
              </w:rPr>
              <w:t>岩棉夹芯或玻璃丝棉夹芯，内外双层钢板厚度</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0.5</w:t>
            </w:r>
            <w:r>
              <w:rPr>
                <w:rFonts w:hint="eastAsia" w:ascii="宋体" w:hAnsi="宋体" w:cs="宋体"/>
                <w:b w:val="0"/>
                <w:bCs/>
                <w:sz w:val="21"/>
                <w:szCs w:val="21"/>
                <w:vertAlign w:val="baseline"/>
                <w:lang w:val="en-US" w:eastAsia="zh-CN"/>
              </w:rPr>
              <w:t>mm；B2级防火</w:t>
            </w:r>
          </w:p>
        </w:tc>
        <w:tc>
          <w:tcPr>
            <w:tcW w:w="2886" w:type="dxa"/>
            <w:vMerge w:val="restart"/>
          </w:tcPr>
          <w:p>
            <w:pPr>
              <w:numPr>
                <w:ilvl w:val="0"/>
                <w:numId w:val="0"/>
              </w:numPr>
              <w:spacing w:line="360" w:lineRule="auto"/>
              <w:rPr>
                <w:rFonts w:hint="default"/>
                <w:b/>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bCs w:val="0"/>
                <w:sz w:val="21"/>
                <w:szCs w:val="21"/>
                <w:vertAlign w:val="baseline"/>
                <w:lang w:val="en-US" w:eastAsia="zh-CN"/>
              </w:rPr>
            </w:pPr>
            <w:r>
              <w:rPr>
                <w:rFonts w:hint="eastAsia"/>
                <w:b/>
                <w:bCs w:val="0"/>
                <w:sz w:val="21"/>
                <w:szCs w:val="21"/>
                <w:vertAlign w:val="baseline"/>
                <w:lang w:val="en-US" w:eastAsia="zh-CN"/>
              </w:rPr>
              <w:t>底板：水泥压力板、厚度</w:t>
            </w:r>
            <w:r>
              <w:rPr>
                <w:rFonts w:hint="default" w:ascii="Arial" w:hAnsi="Arial" w:cs="Arial"/>
                <w:b w:val="0"/>
                <w:bCs/>
                <w:sz w:val="21"/>
                <w:szCs w:val="21"/>
                <w:vertAlign w:val="baseline"/>
                <w:lang w:val="en-US" w:eastAsia="zh-CN"/>
              </w:rPr>
              <w:t>≥</w:t>
            </w:r>
            <w:r>
              <w:rPr>
                <w:rFonts w:hint="eastAsia"/>
                <w:b/>
                <w:bCs w:val="0"/>
                <w:sz w:val="21"/>
                <w:szCs w:val="21"/>
                <w:vertAlign w:val="baseline"/>
                <w:lang w:val="en-US" w:eastAsia="zh-CN"/>
              </w:rPr>
              <w:t>18mm，或同等品质材料</w:t>
            </w:r>
          </w:p>
        </w:tc>
        <w:tc>
          <w:tcPr>
            <w:tcW w:w="2886" w:type="dxa"/>
            <w:vMerge w:val="continue"/>
          </w:tcPr>
          <w:p>
            <w:pPr>
              <w:numPr>
                <w:ilvl w:val="0"/>
                <w:numId w:val="0"/>
              </w:numPr>
              <w:spacing w:line="360" w:lineRule="auto"/>
              <w:rPr>
                <w:rFonts w:hint="default"/>
                <w:b/>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eastAsia" w:ascii="宋体" w:hAnsi="宋体" w:cs="宋体"/>
                <w:b w:val="0"/>
                <w:bCs/>
                <w:sz w:val="21"/>
                <w:szCs w:val="21"/>
                <w:vertAlign w:val="baseline"/>
                <w:lang w:val="en-US" w:eastAsia="zh-CN"/>
              </w:rPr>
            </w:pPr>
            <w:r>
              <w:rPr>
                <w:rFonts w:hint="eastAsia"/>
                <w:b/>
                <w:bCs w:val="0"/>
                <w:sz w:val="21"/>
                <w:szCs w:val="21"/>
                <w:vertAlign w:val="baseline"/>
                <w:lang w:val="en-US" w:eastAsia="zh-CN"/>
              </w:rPr>
              <w:t>顶板：吊顶镀锌钢板厚度</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0.5</w:t>
            </w:r>
            <w:r>
              <w:rPr>
                <w:rFonts w:hint="eastAsia" w:ascii="宋体" w:hAnsi="宋体" w:cs="宋体"/>
                <w:b w:val="0"/>
                <w:bCs/>
                <w:sz w:val="21"/>
                <w:szCs w:val="21"/>
                <w:vertAlign w:val="baseline"/>
                <w:lang w:val="en-US" w:eastAsia="zh-CN"/>
              </w:rPr>
              <w:t>mm、双层玻璃丝棉保温；</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要求箱体防水到位，不漏雨、漏风。</w:t>
            </w:r>
          </w:p>
        </w:tc>
        <w:tc>
          <w:tcPr>
            <w:tcW w:w="2886" w:type="dxa"/>
          </w:tcPr>
          <w:p>
            <w:pPr>
              <w:numPr>
                <w:ilvl w:val="0"/>
                <w:numId w:val="0"/>
              </w:numPr>
              <w:spacing w:line="360" w:lineRule="auto"/>
              <w:rPr>
                <w:rFonts w:hint="default"/>
                <w:b/>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钢结构材料面层防火、防腐涂料；</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b w:val="0"/>
                <w:bCs/>
                <w:sz w:val="21"/>
                <w:szCs w:val="21"/>
                <w:vertAlign w:val="baseline"/>
                <w:lang w:val="en-US" w:eastAsia="zh-CN"/>
              </w:rPr>
              <w:t>墙板等</w:t>
            </w:r>
            <w:r>
              <w:rPr>
                <w:rFonts w:hint="eastAsia" w:ascii="宋体" w:hAnsi="宋体" w:cs="宋体"/>
                <w:b w:val="0"/>
                <w:bCs/>
                <w:sz w:val="21"/>
                <w:szCs w:val="21"/>
                <w:vertAlign w:val="baseline"/>
                <w:lang w:val="en-US" w:eastAsia="zh-CN"/>
              </w:rPr>
              <w:t>静电喷涂工艺，外部颜色：暂定灰色（签订供货合同之时，明确）</w:t>
            </w:r>
          </w:p>
        </w:tc>
        <w:tc>
          <w:tcPr>
            <w:tcW w:w="2886" w:type="dxa"/>
          </w:tcPr>
          <w:p>
            <w:pPr>
              <w:numPr>
                <w:ilvl w:val="0"/>
                <w:numId w:val="0"/>
              </w:numPr>
              <w:spacing w:line="360" w:lineRule="auto"/>
              <w:rPr>
                <w:rFonts w:hint="default"/>
                <w:b/>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restart"/>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二</w:t>
            </w:r>
          </w:p>
        </w:tc>
        <w:tc>
          <w:tcPr>
            <w:tcW w:w="1915" w:type="dxa"/>
            <w:vMerge w:val="restart"/>
            <w:vAlign w:val="center"/>
          </w:tcPr>
          <w:p>
            <w:pPr>
              <w:numPr>
                <w:ilvl w:val="0"/>
                <w:numId w:val="0"/>
              </w:numPr>
              <w:spacing w:line="360" w:lineRule="auto"/>
              <w:jc w:val="both"/>
              <w:rPr>
                <w:rFonts w:hint="eastAsia"/>
                <w:b/>
                <w:bCs w:val="0"/>
                <w:sz w:val="24"/>
                <w:szCs w:val="24"/>
                <w:vertAlign w:val="baseline"/>
                <w:lang w:val="en-US" w:eastAsia="zh-CN"/>
              </w:rPr>
            </w:pPr>
            <w:r>
              <w:rPr>
                <w:rFonts w:hint="eastAsia"/>
                <w:b/>
                <w:bCs w:val="0"/>
                <w:sz w:val="24"/>
                <w:szCs w:val="24"/>
                <w:vertAlign w:val="baseline"/>
                <w:lang w:val="en-US" w:eastAsia="zh-CN"/>
              </w:rPr>
              <w:t>2楼走廊</w:t>
            </w:r>
          </w:p>
          <w:p>
            <w:pPr>
              <w:numPr>
                <w:ilvl w:val="0"/>
                <w:numId w:val="0"/>
              </w:numPr>
              <w:spacing w:line="360" w:lineRule="auto"/>
              <w:jc w:val="both"/>
              <w:rPr>
                <w:rFonts w:hint="default"/>
                <w:b/>
                <w:bCs w:val="0"/>
                <w:sz w:val="24"/>
                <w:szCs w:val="24"/>
                <w:vertAlign w:val="baseline"/>
                <w:lang w:val="en-US" w:eastAsia="zh-CN"/>
              </w:rPr>
            </w:pPr>
            <w:r>
              <w:rPr>
                <w:rFonts w:hint="eastAsia"/>
                <w:b/>
                <w:bCs w:val="0"/>
                <w:sz w:val="24"/>
                <w:szCs w:val="24"/>
                <w:vertAlign w:val="baseline"/>
                <w:lang w:val="en-US" w:eastAsia="zh-CN"/>
              </w:rPr>
              <w:t>宽度1200mm</w:t>
            </w:r>
          </w:p>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（含底板、顶板、防护栏杆）</w:t>
            </w:r>
          </w:p>
        </w:tc>
        <w:tc>
          <w:tcPr>
            <w:tcW w:w="3515" w:type="dxa"/>
            <w:vAlign w:val="top"/>
          </w:tcPr>
          <w:p>
            <w:pPr>
              <w:numPr>
                <w:ilvl w:val="0"/>
                <w:numId w:val="0"/>
              </w:numPr>
              <w:spacing w:line="360" w:lineRule="auto"/>
              <w:ind w:left="0" w:leftChars="0" w:firstLine="0" w:firstLineChars="0"/>
              <w:rPr>
                <w:rFonts w:hint="default" w:ascii="Calibri" w:hAnsi="Calibri" w:eastAsia="宋体" w:cs="Times New Roman"/>
                <w:b w:val="0"/>
                <w:bCs/>
                <w:kern w:val="2"/>
                <w:sz w:val="21"/>
                <w:szCs w:val="21"/>
                <w:vertAlign w:val="baseline"/>
                <w:lang w:val="en-US" w:eastAsia="zh-CN" w:bidi="ar-SA"/>
              </w:rPr>
            </w:pPr>
            <w:r>
              <w:rPr>
                <w:rFonts w:hint="eastAsia"/>
                <w:b/>
                <w:bCs w:val="0"/>
                <w:sz w:val="21"/>
                <w:szCs w:val="21"/>
                <w:vertAlign w:val="baseline"/>
                <w:lang w:val="en-US" w:eastAsia="zh-CN"/>
              </w:rPr>
              <w:t>钢材材质要求：国标、镀锌</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框架与主梁：镀锌C型钢:</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b w:val="0"/>
                <w:bCs/>
                <w:sz w:val="21"/>
                <w:szCs w:val="21"/>
                <w:vertAlign w:val="baseline"/>
                <w:lang w:val="en-US" w:eastAsia="zh-CN"/>
              </w:rPr>
              <w:t>底部框架厚度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2.75mm，</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参考规格160*60mm；</w:t>
            </w:r>
          </w:p>
          <w:p>
            <w:pPr>
              <w:numPr>
                <w:ilvl w:val="0"/>
                <w:numId w:val="0"/>
              </w:numPr>
              <w:spacing w:line="360" w:lineRule="auto"/>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立柱厚度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2.50mm，参考规格210*150mm；或镀锌方管，参考规格</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100mm</w:t>
            </w:r>
          </w:p>
          <w:p>
            <w:pPr>
              <w:numPr>
                <w:ilvl w:val="0"/>
                <w:numId w:val="0"/>
              </w:numPr>
              <w:spacing w:line="360" w:lineRule="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顶部框架厚度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2.50mm，</w:t>
            </w:r>
          </w:p>
          <w:p>
            <w:pPr>
              <w:numPr>
                <w:ilvl w:val="0"/>
                <w:numId w:val="0"/>
              </w:numPr>
              <w:spacing w:line="360" w:lineRule="auto"/>
              <w:ind w:left="0" w:leftChars="0" w:firstLine="0" w:firstLineChars="0"/>
              <w:rPr>
                <w:rFonts w:hint="default" w:ascii="Calibri" w:hAnsi="Calibri" w:eastAsia="宋体" w:cs="Times New Roman"/>
                <w:b w:val="0"/>
                <w:bCs/>
                <w:kern w:val="2"/>
                <w:sz w:val="21"/>
                <w:szCs w:val="21"/>
                <w:vertAlign w:val="baseline"/>
                <w:lang w:val="en-US" w:eastAsia="zh-CN" w:bidi="ar-SA"/>
              </w:rPr>
            </w:pPr>
            <w:r>
              <w:rPr>
                <w:rFonts w:hint="eastAsia" w:ascii="宋体" w:hAnsi="宋体" w:cs="宋体"/>
                <w:b w:val="0"/>
                <w:bCs/>
                <w:sz w:val="21"/>
                <w:szCs w:val="21"/>
                <w:vertAlign w:val="baseline"/>
                <w:lang w:val="en-US" w:eastAsia="zh-CN"/>
              </w:rPr>
              <w:t>参考规格160*60mm</w:t>
            </w:r>
          </w:p>
        </w:tc>
        <w:tc>
          <w:tcPr>
            <w:tcW w:w="2886" w:type="dxa"/>
            <w:vAlign w:val="top"/>
          </w:tcPr>
          <w:p>
            <w:pPr>
              <w:numPr>
                <w:ilvl w:val="0"/>
                <w:numId w:val="0"/>
              </w:numPr>
              <w:spacing w:line="360" w:lineRule="auto"/>
              <w:ind w:left="0" w:leftChars="0" w:firstLine="0" w:firstLineChars="0"/>
              <w:rPr>
                <w:rFonts w:hint="default" w:ascii="Calibri" w:hAnsi="Calibri" w:eastAsia="宋体" w:cs="Times New Roman"/>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防护栏高度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1100，焊接工艺、镀锌方管或专用护栏钢材焊接，拼花形式；要求牢固、安全、可靠。</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bCs w:val="0"/>
                <w:sz w:val="21"/>
                <w:szCs w:val="21"/>
                <w:vertAlign w:val="baseline"/>
                <w:lang w:val="en-US" w:eastAsia="zh-CN"/>
              </w:rPr>
              <w:t>底板：水泥压力板、厚度</w:t>
            </w:r>
            <w:r>
              <w:rPr>
                <w:rFonts w:hint="default" w:ascii="Arial" w:hAnsi="Arial" w:cs="Arial"/>
                <w:b w:val="0"/>
                <w:bCs/>
                <w:sz w:val="21"/>
                <w:szCs w:val="21"/>
                <w:vertAlign w:val="baseline"/>
                <w:lang w:val="en-US" w:eastAsia="zh-CN"/>
              </w:rPr>
              <w:t>≥</w:t>
            </w:r>
            <w:r>
              <w:rPr>
                <w:rFonts w:hint="eastAsia"/>
                <w:b/>
                <w:bCs w:val="0"/>
                <w:sz w:val="21"/>
                <w:szCs w:val="21"/>
                <w:vertAlign w:val="baseline"/>
                <w:lang w:val="en-US" w:eastAsia="zh-CN"/>
              </w:rPr>
              <w:t xml:space="preserve">18mm，或同等品质材料 </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tcBorders>
              <w:bottom w:val="nil"/>
            </w:tcBorders>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钢质材料面层防火、防腐涂料</w:t>
            </w:r>
          </w:p>
        </w:tc>
        <w:tc>
          <w:tcPr>
            <w:tcW w:w="2886" w:type="dxa"/>
            <w:tcBorders>
              <w:bottom w:val="nil"/>
            </w:tcBorders>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0" w:type="dxa"/>
            <w:vMerge w:val="restart"/>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三</w:t>
            </w:r>
          </w:p>
        </w:tc>
        <w:tc>
          <w:tcPr>
            <w:tcW w:w="1915" w:type="dxa"/>
            <w:vMerge w:val="restart"/>
            <w:vAlign w:val="center"/>
          </w:tcPr>
          <w:p>
            <w:pPr>
              <w:numPr>
                <w:ilvl w:val="0"/>
                <w:numId w:val="0"/>
              </w:numPr>
              <w:spacing w:line="360" w:lineRule="auto"/>
              <w:jc w:val="center"/>
              <w:rPr>
                <w:rFonts w:hint="eastAsia"/>
                <w:b/>
                <w:bCs w:val="0"/>
                <w:sz w:val="24"/>
                <w:szCs w:val="24"/>
                <w:vertAlign w:val="baseline"/>
                <w:lang w:val="en-US" w:eastAsia="zh-CN"/>
              </w:rPr>
            </w:pPr>
            <w:r>
              <w:rPr>
                <w:rFonts w:hint="eastAsia"/>
                <w:b/>
                <w:bCs w:val="0"/>
                <w:sz w:val="24"/>
                <w:szCs w:val="24"/>
                <w:vertAlign w:val="baseline"/>
                <w:lang w:val="en-US" w:eastAsia="zh-CN"/>
              </w:rPr>
              <w:t>卫生间箱体及内部设施</w:t>
            </w:r>
          </w:p>
          <w:p>
            <w:pPr>
              <w:numPr>
                <w:ilvl w:val="0"/>
                <w:numId w:val="0"/>
              </w:numPr>
              <w:spacing w:line="360" w:lineRule="auto"/>
              <w:jc w:val="both"/>
              <w:rPr>
                <w:rFonts w:hint="default"/>
                <w:b w:val="0"/>
                <w:bCs/>
                <w:sz w:val="24"/>
                <w:szCs w:val="24"/>
                <w:vertAlign w:val="baseline"/>
                <w:lang w:val="en-US" w:eastAsia="zh-CN"/>
              </w:rPr>
            </w:pPr>
            <w:r>
              <w:rPr>
                <w:rFonts w:hint="eastAsia"/>
                <w:b/>
                <w:bCs w:val="0"/>
                <w:sz w:val="24"/>
                <w:szCs w:val="24"/>
                <w:vertAlign w:val="baseline"/>
                <w:lang w:val="en-US" w:eastAsia="zh-CN"/>
              </w:rPr>
              <w:t>6000*3000*2800</w:t>
            </w:r>
          </w:p>
        </w:tc>
        <w:tc>
          <w:tcPr>
            <w:tcW w:w="3515" w:type="dxa"/>
            <w:vAlign w:val="top"/>
          </w:tcPr>
          <w:p>
            <w:pPr>
              <w:numPr>
                <w:ilvl w:val="0"/>
                <w:numId w:val="0"/>
              </w:numPr>
              <w:spacing w:line="360" w:lineRule="auto"/>
              <w:rPr>
                <w:rFonts w:hint="eastAsia" w:eastAsia="宋体"/>
                <w:b w:val="0"/>
                <w:bCs/>
                <w:sz w:val="21"/>
                <w:szCs w:val="21"/>
                <w:vertAlign w:val="baseline"/>
                <w:lang w:val="en-US" w:eastAsia="zh-CN"/>
              </w:rPr>
            </w:pPr>
            <w:r>
              <w:rPr>
                <w:rFonts w:hint="eastAsia"/>
                <w:b w:val="0"/>
                <w:bCs/>
                <w:sz w:val="21"/>
                <w:szCs w:val="21"/>
                <w:vertAlign w:val="baseline"/>
                <w:lang w:val="en-US" w:eastAsia="zh-CN"/>
              </w:rPr>
              <w:t>该箱体要求与其它箱体一致</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20" w:type="dxa"/>
            <w:vMerge w:val="continue"/>
            <w:vAlign w:val="center"/>
          </w:tcPr>
          <w:p>
            <w:pPr>
              <w:numPr>
                <w:ilvl w:val="0"/>
                <w:numId w:val="0"/>
              </w:numPr>
              <w:spacing w:line="360" w:lineRule="auto"/>
              <w:jc w:val="both"/>
              <w:rPr>
                <w:rFonts w:hint="eastAsia"/>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eastAsia"/>
                <w:b/>
                <w:bCs w:val="0"/>
                <w:sz w:val="24"/>
                <w:szCs w:val="24"/>
                <w:vertAlign w:val="baseline"/>
                <w:lang w:val="en-US" w:eastAsia="zh-CN"/>
              </w:rPr>
            </w:pPr>
          </w:p>
        </w:tc>
        <w:tc>
          <w:tcPr>
            <w:tcW w:w="3515" w:type="dxa"/>
            <w:vAlign w:val="top"/>
          </w:tcPr>
          <w:p>
            <w:pPr>
              <w:numPr>
                <w:ilvl w:val="0"/>
                <w:numId w:val="0"/>
              </w:numPr>
              <w:spacing w:line="360" w:lineRule="auto"/>
              <w:ind w:left="0" w:leftChars="0" w:firstLine="0" w:firstLineChars="0"/>
              <w:rPr>
                <w:rFonts w:hint="eastAsia" w:ascii="Calibri" w:hAnsi="Calibri" w:eastAsia="宋体" w:cs="Times New Roman"/>
                <w:b w:val="0"/>
                <w:bCs/>
                <w:kern w:val="2"/>
                <w:sz w:val="21"/>
                <w:szCs w:val="21"/>
                <w:vertAlign w:val="baseline"/>
                <w:lang w:val="en-US" w:eastAsia="zh-CN" w:bidi="ar-SA"/>
              </w:rPr>
            </w:pPr>
            <w:r>
              <w:rPr>
                <w:rFonts w:hint="eastAsia"/>
                <w:b w:val="0"/>
                <w:bCs/>
                <w:sz w:val="21"/>
                <w:szCs w:val="21"/>
                <w:vertAlign w:val="baseline"/>
                <w:lang w:val="en-US" w:eastAsia="zh-CN"/>
              </w:rPr>
              <w:t>2人位蹲位（含便器、上、下水安装，下水管出墙板外），成品抗倍特隔板（含铝合金配件与安装）</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浴室分隔为更衣间、淋浴间，成品抗倍特板分隔（含铝合金配件与安装）；淋浴间下水管安装出墙板处（含沐浴水管、混水阀、花洒等）</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百叶窗（3只、高窗）</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1915" w:type="dxa"/>
            <w:vMerge w:val="continue"/>
            <w:vAlign w:val="center"/>
          </w:tcPr>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地面水泥压力板或同等品质材料，防水、防滑处理</w:t>
            </w:r>
          </w:p>
        </w:tc>
        <w:tc>
          <w:tcPr>
            <w:tcW w:w="2886" w:type="dxa"/>
          </w:tcPr>
          <w:p>
            <w:pPr>
              <w:numPr>
                <w:ilvl w:val="0"/>
                <w:numId w:val="0"/>
              </w:numPr>
              <w:spacing w:line="360" w:lineRule="auto"/>
              <w:rPr>
                <w:rFonts w:hint="default"/>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vAlign w:val="center"/>
          </w:tcPr>
          <w:p>
            <w:pPr>
              <w:numPr>
                <w:ilvl w:val="0"/>
                <w:numId w:val="0"/>
              </w:numPr>
              <w:spacing w:line="360" w:lineRule="auto"/>
              <w:jc w:val="both"/>
              <w:rPr>
                <w:rFonts w:hint="default"/>
                <w:b w:val="0"/>
                <w:bCs/>
                <w:sz w:val="24"/>
                <w:szCs w:val="24"/>
                <w:vertAlign w:val="baseline"/>
                <w:lang w:val="en-US" w:eastAsia="zh-CN"/>
              </w:rPr>
            </w:pPr>
            <w:r>
              <w:rPr>
                <w:rFonts w:hint="eastAsia"/>
                <w:b w:val="0"/>
                <w:bCs/>
                <w:sz w:val="24"/>
                <w:szCs w:val="24"/>
                <w:vertAlign w:val="baseline"/>
                <w:lang w:val="en-US" w:eastAsia="zh-CN"/>
              </w:rPr>
              <w:t>四</w:t>
            </w:r>
          </w:p>
        </w:tc>
        <w:tc>
          <w:tcPr>
            <w:tcW w:w="1915" w:type="dxa"/>
            <w:vAlign w:val="center"/>
          </w:tcPr>
          <w:p>
            <w:pPr>
              <w:numPr>
                <w:ilvl w:val="0"/>
                <w:numId w:val="0"/>
              </w:numPr>
              <w:spacing w:line="360" w:lineRule="auto"/>
              <w:jc w:val="both"/>
              <w:rPr>
                <w:rFonts w:hint="eastAsia"/>
                <w:b/>
                <w:bCs w:val="0"/>
                <w:sz w:val="24"/>
                <w:szCs w:val="24"/>
                <w:vertAlign w:val="baseline"/>
                <w:lang w:val="en-US" w:eastAsia="zh-CN"/>
              </w:rPr>
            </w:pPr>
            <w:r>
              <w:rPr>
                <w:rFonts w:hint="eastAsia"/>
                <w:b/>
                <w:bCs w:val="0"/>
                <w:sz w:val="24"/>
                <w:szCs w:val="24"/>
                <w:vertAlign w:val="baseline"/>
                <w:lang w:val="en-US" w:eastAsia="zh-CN"/>
              </w:rPr>
              <w:t>折返式钢制楼梯</w:t>
            </w:r>
          </w:p>
          <w:p>
            <w:pPr>
              <w:numPr>
                <w:ilvl w:val="0"/>
                <w:numId w:val="0"/>
              </w:numPr>
              <w:spacing w:line="360" w:lineRule="auto"/>
              <w:jc w:val="both"/>
              <w:rPr>
                <w:rFonts w:hint="default"/>
                <w:b/>
                <w:bCs w:val="0"/>
                <w:sz w:val="24"/>
                <w:szCs w:val="24"/>
                <w:vertAlign w:val="baseline"/>
                <w:lang w:val="en-US" w:eastAsia="zh-CN"/>
              </w:rPr>
            </w:pPr>
            <w:r>
              <w:rPr>
                <w:rFonts w:hint="eastAsia"/>
                <w:b/>
                <w:bCs w:val="0"/>
                <w:sz w:val="24"/>
                <w:szCs w:val="24"/>
                <w:vertAlign w:val="baseline"/>
                <w:lang w:val="en-US" w:eastAsia="zh-CN"/>
              </w:rPr>
              <w:t>宽度1200</w:t>
            </w:r>
          </w:p>
          <w:p>
            <w:pPr>
              <w:numPr>
                <w:ilvl w:val="0"/>
                <w:numId w:val="0"/>
              </w:numPr>
              <w:spacing w:line="360" w:lineRule="auto"/>
              <w:jc w:val="both"/>
              <w:rPr>
                <w:rFonts w:hint="default"/>
                <w:b w:val="0"/>
                <w:bCs/>
                <w:sz w:val="24"/>
                <w:szCs w:val="24"/>
                <w:vertAlign w:val="baseline"/>
                <w:lang w:val="en-US" w:eastAsia="zh-CN"/>
              </w:rPr>
            </w:pPr>
          </w:p>
        </w:tc>
        <w:tc>
          <w:tcPr>
            <w:tcW w:w="3515" w:type="dxa"/>
            <w:vAlign w:val="top"/>
          </w:tcPr>
          <w:p>
            <w:pPr>
              <w:numPr>
                <w:ilvl w:val="0"/>
                <w:numId w:val="0"/>
              </w:numPr>
              <w:spacing w:line="360" w:lineRule="auto"/>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钢结构框架，</w:t>
            </w:r>
            <w:r>
              <w:rPr>
                <w:rFonts w:hint="eastAsia"/>
                <w:b w:val="0"/>
                <w:bCs/>
                <w:sz w:val="21"/>
                <w:szCs w:val="21"/>
                <w:vertAlign w:val="baseline"/>
                <w:lang w:val="en-US" w:eastAsia="zh-CN"/>
              </w:rPr>
              <w:t>宽度1200mm、</w:t>
            </w:r>
            <w:r>
              <w:rPr>
                <w:rFonts w:hint="eastAsia" w:ascii="宋体" w:hAnsi="宋体" w:cs="宋体"/>
                <w:b w:val="0"/>
                <w:bCs/>
                <w:sz w:val="21"/>
                <w:szCs w:val="21"/>
                <w:vertAlign w:val="baseline"/>
                <w:lang w:val="en-US" w:eastAsia="zh-CN"/>
              </w:rPr>
              <w:t>中间有平台（不小于1000*1200mm），镀锌花纹钢板面层（含底板与踢脚板、要求防火与防腐涂料），踏步高度160mm、宽度260-270mm，踏板厚度</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5</w:t>
            </w:r>
            <w:r>
              <w:rPr>
                <w:rFonts w:hint="eastAsia" w:ascii="宋体" w:hAnsi="宋体" w:cs="宋体"/>
                <w:b w:val="0"/>
                <w:bCs/>
                <w:sz w:val="21"/>
                <w:szCs w:val="21"/>
                <w:vertAlign w:val="baseline"/>
                <w:lang w:val="en-US" w:eastAsia="zh-CN"/>
              </w:rPr>
              <w:t>mm; 防护栏杆与扶手高度</w:t>
            </w:r>
            <w:r>
              <w:rPr>
                <w:rFonts w:hint="default" w:ascii="Arial" w:hAnsi="Arial" w:cs="Arial"/>
                <w:b w:val="0"/>
                <w:bCs/>
                <w:sz w:val="21"/>
                <w:szCs w:val="21"/>
                <w:vertAlign w:val="baseline"/>
                <w:lang w:val="en-US" w:eastAsia="zh-CN"/>
              </w:rPr>
              <w:t>≥</w:t>
            </w:r>
            <w:r>
              <w:rPr>
                <w:rFonts w:hint="eastAsia" w:ascii="宋体" w:hAnsi="宋体" w:cs="宋体"/>
                <w:b w:val="0"/>
                <w:bCs/>
                <w:sz w:val="21"/>
                <w:szCs w:val="21"/>
                <w:vertAlign w:val="baseline"/>
                <w:lang w:val="en-US" w:eastAsia="zh-CN"/>
              </w:rPr>
              <w:t>1100mm</w:t>
            </w:r>
          </w:p>
        </w:tc>
        <w:tc>
          <w:tcPr>
            <w:tcW w:w="2886" w:type="dxa"/>
          </w:tcPr>
          <w:p>
            <w:pPr>
              <w:numPr>
                <w:ilvl w:val="0"/>
                <w:numId w:val="0"/>
              </w:numPr>
              <w:spacing w:line="360" w:lineRule="auto"/>
              <w:rPr>
                <w:rFonts w:hint="eastAsia" w:eastAsia="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tcPr>
          <w:p>
            <w:pPr>
              <w:numPr>
                <w:ilvl w:val="0"/>
                <w:numId w:val="0"/>
              </w:numPr>
              <w:spacing w:line="360" w:lineRule="auto"/>
              <w:rPr>
                <w:rFonts w:hint="eastAsia"/>
                <w:b w:val="0"/>
                <w:bCs/>
                <w:sz w:val="24"/>
                <w:szCs w:val="24"/>
                <w:vertAlign w:val="baseline"/>
                <w:lang w:val="en-US" w:eastAsia="zh-CN"/>
              </w:rPr>
            </w:pPr>
          </w:p>
        </w:tc>
        <w:tc>
          <w:tcPr>
            <w:tcW w:w="1915" w:type="dxa"/>
          </w:tcPr>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人字型屋顶</w:t>
            </w:r>
          </w:p>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（含走廊位置）</w:t>
            </w:r>
          </w:p>
        </w:tc>
        <w:tc>
          <w:tcPr>
            <w:tcW w:w="3515" w:type="dxa"/>
            <w:vAlign w:val="top"/>
          </w:tcPr>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钢结构主材、辅材，框架主龙骨、副龙骨等焊接处理，形成整体。</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50mm岩棉夹芯板（钢板厚度</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5</w:t>
            </w:r>
            <w:r>
              <w:rPr>
                <w:rFonts w:hint="eastAsia" w:ascii="宋体" w:hAnsi="宋体" w:cs="宋体"/>
                <w:b w:val="0"/>
                <w:bCs/>
                <w:sz w:val="21"/>
                <w:szCs w:val="21"/>
                <w:vertAlign w:val="baseline"/>
                <w:lang w:val="en-US" w:eastAsia="zh-CN"/>
              </w:rPr>
              <w:t>mm</w:t>
            </w:r>
            <w:r>
              <w:rPr>
                <w:rFonts w:hint="eastAsia"/>
                <w:b w:val="0"/>
                <w:bCs/>
                <w:sz w:val="21"/>
                <w:szCs w:val="21"/>
                <w:vertAlign w:val="baseline"/>
                <w:lang w:val="en-US" w:eastAsia="zh-CN"/>
              </w:rPr>
              <w:t>）</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侧面封闭，薄钢板收顶、收边</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（屋顶钢板颜色：暂定蓝色）</w:t>
            </w:r>
          </w:p>
          <w:p>
            <w:pPr>
              <w:numPr>
                <w:ilvl w:val="0"/>
                <w:numId w:val="0"/>
              </w:numPr>
              <w:spacing w:line="360" w:lineRule="auto"/>
              <w:rPr>
                <w:rFonts w:hint="eastAsia"/>
                <w:b w:val="0"/>
                <w:bCs/>
                <w:sz w:val="21"/>
                <w:szCs w:val="21"/>
                <w:vertAlign w:val="baseline"/>
                <w:lang w:val="en-US" w:eastAsia="zh-CN"/>
              </w:rPr>
            </w:pPr>
            <w:r>
              <w:rPr>
                <w:rFonts w:hint="eastAsia"/>
                <w:b w:val="0"/>
                <w:bCs/>
                <w:sz w:val="21"/>
                <w:szCs w:val="21"/>
                <w:vertAlign w:val="baseline"/>
                <w:lang w:val="en-US" w:eastAsia="zh-CN"/>
              </w:rPr>
              <w:t>屋面与箱体顶平面夹角</w:t>
            </w:r>
            <w:r>
              <w:rPr>
                <w:rFonts w:hint="default" w:ascii="Arial" w:hAnsi="Arial" w:cs="Arial"/>
                <w:b w:val="0"/>
                <w:bCs/>
                <w:sz w:val="21"/>
                <w:szCs w:val="21"/>
                <w:vertAlign w:val="baseline"/>
                <w:lang w:val="en-US" w:eastAsia="zh-CN"/>
              </w:rPr>
              <w:t>≥</w:t>
            </w:r>
            <w:r>
              <w:rPr>
                <w:rFonts w:hint="eastAsia" w:ascii="Arial" w:hAnsi="Arial" w:cs="Arial"/>
                <w:b w:val="0"/>
                <w:bCs/>
                <w:sz w:val="21"/>
                <w:szCs w:val="21"/>
                <w:vertAlign w:val="baseline"/>
                <w:lang w:val="en-US" w:eastAsia="zh-CN"/>
              </w:rPr>
              <w:t>15</w:t>
            </w:r>
            <w:r>
              <w:rPr>
                <w:rFonts w:hint="eastAsia"/>
                <w:b w:val="0"/>
                <w:bCs/>
                <w:sz w:val="21"/>
                <w:szCs w:val="21"/>
                <w:vertAlign w:val="baseline"/>
                <w:lang w:val="en-US" w:eastAsia="zh-CN"/>
              </w:rPr>
              <w:t>度</w:t>
            </w:r>
          </w:p>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要求牢固、稳定、安全、可靠，防雨、抗风。</w:t>
            </w:r>
          </w:p>
        </w:tc>
        <w:tc>
          <w:tcPr>
            <w:tcW w:w="2886" w:type="dxa"/>
          </w:tcPr>
          <w:p>
            <w:pPr>
              <w:numPr>
                <w:ilvl w:val="0"/>
                <w:numId w:val="0"/>
              </w:numPr>
              <w:spacing w:line="360" w:lineRule="auto"/>
              <w:rPr>
                <w:rFonts w:hint="eastAsia"/>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五</w:t>
            </w:r>
          </w:p>
        </w:tc>
        <w:tc>
          <w:tcPr>
            <w:tcW w:w="1915"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供电与照明</w:t>
            </w: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不含供配电箱、电线、照明灯具</w:t>
            </w:r>
          </w:p>
        </w:tc>
        <w:tc>
          <w:tcPr>
            <w:tcW w:w="2886" w:type="dxa"/>
          </w:tcPr>
          <w:p>
            <w:pPr>
              <w:numPr>
                <w:ilvl w:val="0"/>
                <w:numId w:val="0"/>
              </w:numPr>
              <w:spacing w:line="360" w:lineRule="auto"/>
              <w:rPr>
                <w:rFonts w:hint="default" w:eastAsia="宋体"/>
                <w:b w:val="0"/>
                <w:bCs/>
                <w:sz w:val="24"/>
                <w:szCs w:val="24"/>
                <w:vertAlign w:val="baseline"/>
                <w:lang w:val="en-US" w:eastAsia="zh-CN"/>
              </w:rPr>
            </w:pPr>
            <w:r>
              <w:rPr>
                <w:rFonts w:hint="eastAsia"/>
                <w:b w:val="0"/>
                <w:bCs/>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六</w:t>
            </w:r>
          </w:p>
        </w:tc>
        <w:tc>
          <w:tcPr>
            <w:tcW w:w="1915"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外部供水连接与设施</w:t>
            </w: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不含水源至洗卫间箱体的外部连接、不含出箱体外部污水管、不含成品洗手池</w:t>
            </w:r>
          </w:p>
        </w:tc>
        <w:tc>
          <w:tcPr>
            <w:tcW w:w="2886"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tcPr>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七</w:t>
            </w:r>
          </w:p>
        </w:tc>
        <w:tc>
          <w:tcPr>
            <w:tcW w:w="1915" w:type="dxa"/>
          </w:tcPr>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地面基础</w:t>
            </w:r>
          </w:p>
        </w:tc>
        <w:tc>
          <w:tcPr>
            <w:tcW w:w="3515" w:type="dxa"/>
            <w:vAlign w:val="top"/>
          </w:tcPr>
          <w:p>
            <w:pPr>
              <w:numPr>
                <w:ilvl w:val="0"/>
                <w:numId w:val="0"/>
              </w:numPr>
              <w:spacing w:line="360" w:lineRule="auto"/>
              <w:rPr>
                <w:rFonts w:hint="default"/>
                <w:b w:val="0"/>
                <w:bCs/>
                <w:sz w:val="21"/>
                <w:szCs w:val="21"/>
                <w:vertAlign w:val="baseline"/>
                <w:lang w:val="en-US" w:eastAsia="zh-CN"/>
              </w:rPr>
            </w:pPr>
            <w:r>
              <w:rPr>
                <w:rFonts w:hint="eastAsia"/>
                <w:b w:val="0"/>
                <w:bCs/>
                <w:sz w:val="21"/>
                <w:szCs w:val="21"/>
                <w:vertAlign w:val="baseline"/>
                <w:lang w:val="en-US" w:eastAsia="zh-CN"/>
              </w:rPr>
              <w:t>不含地面基础施工与费用，但需配合提供基础施工图纸、说明与要求</w:t>
            </w:r>
          </w:p>
        </w:tc>
        <w:tc>
          <w:tcPr>
            <w:tcW w:w="2886" w:type="dxa"/>
          </w:tcPr>
          <w:p>
            <w:pPr>
              <w:numPr>
                <w:ilvl w:val="0"/>
                <w:numId w:val="0"/>
              </w:numPr>
              <w:spacing w:line="360" w:lineRule="auto"/>
              <w:rPr>
                <w:rFonts w:hint="default"/>
                <w:b w:val="0"/>
                <w:bCs/>
                <w:sz w:val="24"/>
                <w:szCs w:val="24"/>
                <w:vertAlign w:val="baseline"/>
                <w:lang w:val="en-US" w:eastAsia="zh-CN"/>
              </w:rPr>
            </w:pPr>
            <w:r>
              <w:rPr>
                <w:rFonts w:hint="eastAsia"/>
                <w:b w:val="0"/>
                <w:bCs/>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20" w:type="dxa"/>
          </w:tcPr>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八</w:t>
            </w:r>
          </w:p>
        </w:tc>
        <w:tc>
          <w:tcPr>
            <w:tcW w:w="1915" w:type="dxa"/>
          </w:tcPr>
          <w:p>
            <w:pPr>
              <w:numPr>
                <w:ilvl w:val="0"/>
                <w:numId w:val="0"/>
              </w:numPr>
              <w:spacing w:line="360" w:lineRule="auto"/>
              <w:rPr>
                <w:rFonts w:hint="eastAsia"/>
                <w:b w:val="0"/>
                <w:bCs/>
                <w:sz w:val="24"/>
                <w:szCs w:val="24"/>
                <w:vertAlign w:val="baseline"/>
                <w:lang w:val="en-US" w:eastAsia="zh-CN"/>
              </w:rPr>
            </w:pPr>
            <w:r>
              <w:rPr>
                <w:rFonts w:hint="eastAsia"/>
                <w:b w:val="0"/>
                <w:bCs/>
                <w:sz w:val="24"/>
                <w:szCs w:val="24"/>
                <w:vertAlign w:val="baseline"/>
                <w:lang w:val="en-US" w:eastAsia="zh-CN"/>
              </w:rPr>
              <w:t>其它</w:t>
            </w:r>
          </w:p>
        </w:tc>
        <w:tc>
          <w:tcPr>
            <w:tcW w:w="3515" w:type="dxa"/>
          </w:tcPr>
          <w:p>
            <w:pPr>
              <w:numPr>
                <w:ilvl w:val="0"/>
                <w:numId w:val="0"/>
              </w:numPr>
              <w:spacing w:line="360" w:lineRule="auto"/>
              <w:rPr>
                <w:rFonts w:hint="eastAsia"/>
                <w:b w:val="0"/>
                <w:bCs/>
                <w:sz w:val="24"/>
                <w:szCs w:val="24"/>
                <w:vertAlign w:val="baseline"/>
                <w:lang w:val="en-US" w:eastAsia="zh-CN"/>
              </w:rPr>
            </w:pPr>
          </w:p>
        </w:tc>
        <w:tc>
          <w:tcPr>
            <w:tcW w:w="2886" w:type="dxa"/>
          </w:tcPr>
          <w:p>
            <w:pPr>
              <w:numPr>
                <w:ilvl w:val="0"/>
                <w:numId w:val="0"/>
              </w:numPr>
              <w:spacing w:line="360" w:lineRule="auto"/>
              <w:rPr>
                <w:rFonts w:hint="eastAsia"/>
                <w:b w:val="0"/>
                <w:bCs/>
                <w:sz w:val="24"/>
                <w:szCs w:val="24"/>
                <w:vertAlign w:val="baseline"/>
                <w:lang w:val="en-US" w:eastAsia="zh-CN"/>
              </w:rPr>
            </w:pPr>
          </w:p>
        </w:tc>
      </w:tr>
    </w:tbl>
    <w:p>
      <w:pPr>
        <w:rPr>
          <w:rFonts w:hint="eastAsia"/>
          <w:b w:val="0"/>
          <w:bCs/>
          <w:sz w:val="28"/>
          <w:szCs w:val="28"/>
          <w:lang w:val="en-US" w:eastAsia="zh-CN"/>
        </w:rPr>
      </w:pPr>
      <w:r>
        <w:rPr>
          <w:rFonts w:hint="eastAsia"/>
          <w:b w:val="0"/>
          <w:bCs/>
          <w:sz w:val="28"/>
          <w:szCs w:val="28"/>
          <w:lang w:val="en-US" w:eastAsia="zh-CN"/>
        </w:rPr>
        <w:t>投标人名称（盖章）：</w:t>
      </w:r>
    </w:p>
    <w:p>
      <w:pPr>
        <w:rPr>
          <w:rFonts w:hint="eastAsia"/>
          <w:b w:val="0"/>
          <w:bCs/>
          <w:sz w:val="28"/>
          <w:szCs w:val="28"/>
          <w:lang w:val="en-US" w:eastAsia="zh-CN"/>
        </w:rPr>
      </w:pPr>
      <w:r>
        <w:rPr>
          <w:rFonts w:hint="eastAsia"/>
          <w:b w:val="0"/>
          <w:bCs/>
          <w:sz w:val="28"/>
          <w:szCs w:val="28"/>
          <w:lang w:val="en-US" w:eastAsia="zh-CN"/>
        </w:rPr>
        <w:t>法人或授权代表（盖章或签字）：</w:t>
      </w:r>
    </w:p>
    <w:p>
      <w:pPr>
        <w:rPr>
          <w:rFonts w:hint="eastAsia"/>
          <w:b w:val="0"/>
          <w:bCs/>
          <w:sz w:val="28"/>
          <w:szCs w:val="28"/>
          <w:lang w:val="en-US" w:eastAsia="zh-CN"/>
        </w:rPr>
      </w:pPr>
    </w:p>
    <w:p>
      <w:pPr>
        <w:rPr>
          <w:rFonts w:hint="default"/>
          <w:b w:val="0"/>
          <w:bCs/>
          <w:sz w:val="28"/>
          <w:szCs w:val="28"/>
          <w:lang w:val="en-US" w:eastAsia="zh-CN"/>
        </w:rPr>
      </w:pPr>
      <w:r>
        <w:rPr>
          <w:rFonts w:hint="eastAsia"/>
          <w:b w:val="0"/>
          <w:bCs/>
          <w:sz w:val="28"/>
          <w:szCs w:val="28"/>
          <w:lang w:val="en-US" w:eastAsia="zh-CN"/>
        </w:rPr>
        <w:t xml:space="preserve">                                   日期     年   月    日</w:t>
      </w:r>
    </w:p>
    <w:p>
      <w:pPr>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8"/>
          <w:szCs w:val="28"/>
        </w:rPr>
      </w:pPr>
      <w:r>
        <w:rPr>
          <w:rFonts w:hint="eastAsia" w:hAnsi="宋体"/>
          <w:b/>
          <w:bCs/>
          <w:sz w:val="30"/>
          <w:szCs w:val="30"/>
          <w:lang w:eastAsia="zh-CN"/>
        </w:rPr>
        <w:t>格式四</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val="0"/>
          <w:sz w:val="36"/>
          <w:szCs w:val="36"/>
          <w:lang w:eastAsia="zh-CN"/>
        </w:rPr>
      </w:pPr>
      <w:r>
        <w:rPr>
          <w:rFonts w:hint="eastAsia" w:hAnsi="宋体"/>
          <w:b/>
          <w:bCs/>
          <w:sz w:val="36"/>
          <w:szCs w:val="36"/>
          <w:lang w:val="en-US" w:eastAsia="zh-CN"/>
        </w:rPr>
        <w:t xml:space="preserve">            </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lang w:eastAsia="zh-CN"/>
        </w:rPr>
        <w:t>承诺函</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应包含下列内容，但不限于此：</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质保期限承诺：自验收合格之日起</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年（</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月）；</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质保期内的质量等问题，承包人承诺在接到通知之日起</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小时内响应，</w:t>
      </w:r>
      <w:r>
        <w:rPr>
          <w:rFonts w:hint="eastAsia" w:ascii="宋体" w:hAnsi="宋体" w:eastAsia="宋体" w:cs="Times New Roman"/>
          <w:color w:val="000000"/>
          <w:kern w:val="2"/>
          <w:sz w:val="28"/>
          <w:szCs w:val="28"/>
          <w:u w:val="single"/>
          <w:lang w:val="en-US" w:eastAsia="zh-CN" w:bidi="ar-SA"/>
        </w:rPr>
        <w:t xml:space="preserve">       </w:t>
      </w:r>
      <w:r>
        <w:rPr>
          <w:rFonts w:hint="eastAsia" w:ascii="宋体" w:hAnsi="宋体" w:eastAsia="宋体" w:cs="Times New Roman"/>
          <w:color w:val="000000"/>
          <w:kern w:val="2"/>
          <w:sz w:val="28"/>
          <w:szCs w:val="28"/>
          <w:lang w:val="en-US" w:eastAsia="zh-CN" w:bidi="ar-SA"/>
        </w:rPr>
        <w:t>小时内到达现场，解决问题；否则，承担违约责任，</w:t>
      </w:r>
      <w:r>
        <w:rPr>
          <w:rFonts w:hint="eastAsia" w:hAnsi="宋体" w:cs="Times New Roman"/>
          <w:color w:val="000000"/>
          <w:kern w:val="2"/>
          <w:sz w:val="28"/>
          <w:szCs w:val="28"/>
          <w:lang w:val="en-US" w:eastAsia="zh-CN" w:bidi="ar-SA"/>
        </w:rPr>
        <w:t>并</w:t>
      </w:r>
      <w:r>
        <w:rPr>
          <w:rFonts w:hint="eastAsia" w:ascii="宋体" w:hAnsi="宋体" w:eastAsia="宋体" w:cs="Times New Roman"/>
          <w:color w:val="000000"/>
          <w:kern w:val="2"/>
          <w:sz w:val="28"/>
          <w:szCs w:val="28"/>
          <w:lang w:val="en-US" w:eastAsia="zh-CN" w:bidi="ar-SA"/>
        </w:rPr>
        <w:t>承担由此给发包人造成损失与责任。</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color w:val="000000"/>
          <w:kern w:val="2"/>
          <w:sz w:val="28"/>
          <w:szCs w:val="28"/>
          <w:u w:val="single"/>
          <w:lang w:val="en-US" w:eastAsia="zh-CN" w:bidi="ar-SA"/>
        </w:rPr>
      </w:pPr>
      <w:r>
        <w:rPr>
          <w:rFonts w:hint="eastAsia" w:ascii="宋体" w:hAnsi="宋体" w:eastAsia="宋体" w:cs="Times New Roman"/>
          <w:color w:val="000000"/>
          <w:kern w:val="2"/>
          <w:sz w:val="28"/>
          <w:szCs w:val="28"/>
          <w:lang w:val="en-US" w:eastAsia="zh-CN" w:bidi="ar-SA"/>
        </w:rPr>
        <w:t>投标</w:t>
      </w:r>
      <w:r>
        <w:rPr>
          <w:rFonts w:hint="eastAsia" w:hAnsi="宋体" w:cs="Times New Roman"/>
          <w:color w:val="000000"/>
          <w:kern w:val="2"/>
          <w:sz w:val="28"/>
          <w:szCs w:val="28"/>
          <w:lang w:val="en-US" w:eastAsia="zh-CN" w:bidi="ar-SA"/>
        </w:rPr>
        <w:t>人</w:t>
      </w:r>
      <w:r>
        <w:rPr>
          <w:rFonts w:hint="eastAsia" w:ascii="宋体" w:hAnsi="宋体" w:eastAsia="宋体" w:cs="Times New Roman"/>
          <w:color w:val="000000"/>
          <w:kern w:val="2"/>
          <w:sz w:val="28"/>
          <w:szCs w:val="28"/>
          <w:lang w:val="en-US" w:eastAsia="zh-CN" w:bidi="ar-SA"/>
        </w:rPr>
        <w:t>（公章）：</w:t>
      </w:r>
      <w:r>
        <w:rPr>
          <w:rFonts w:hint="eastAsia" w:hAnsi="宋体" w:cs="Times New Roman"/>
          <w:color w:val="000000"/>
          <w:kern w:val="2"/>
          <w:sz w:val="28"/>
          <w:szCs w:val="28"/>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000000"/>
          <w:kern w:val="2"/>
          <w:sz w:val="28"/>
          <w:szCs w:val="28"/>
          <w:lang w:val="en-US" w:eastAsia="zh-CN" w:bidi="ar-SA"/>
        </w:rPr>
      </w:pPr>
      <w:r>
        <w:rPr>
          <w:rFonts w:hint="eastAsia" w:hAnsi="宋体" w:cs="Times New Roman"/>
          <w:color w:val="000000"/>
          <w:kern w:val="2"/>
          <w:sz w:val="28"/>
          <w:szCs w:val="28"/>
          <w:lang w:val="en-US" w:eastAsia="zh-CN" w:bidi="ar-SA"/>
        </w:rPr>
        <w:t>法人或授权代表</w:t>
      </w:r>
      <w:r>
        <w:rPr>
          <w:rFonts w:hint="eastAsia" w:ascii="宋体" w:hAnsi="宋体" w:eastAsia="宋体" w:cs="Times New Roman"/>
          <w:color w:val="000000"/>
          <w:kern w:val="2"/>
          <w:sz w:val="28"/>
          <w:szCs w:val="28"/>
          <w:lang w:val="en-US" w:eastAsia="zh-CN" w:bidi="ar-SA"/>
        </w:rPr>
        <w:t>（</w:t>
      </w:r>
      <w:r>
        <w:rPr>
          <w:rFonts w:hint="eastAsia" w:hAnsi="宋体" w:cs="Times New Roman"/>
          <w:color w:val="000000"/>
          <w:kern w:val="2"/>
          <w:sz w:val="28"/>
          <w:szCs w:val="28"/>
          <w:lang w:val="en-US" w:eastAsia="zh-CN" w:bidi="ar-SA"/>
        </w:rPr>
        <w:t>盖章或</w:t>
      </w:r>
      <w:r>
        <w:rPr>
          <w:rFonts w:hint="eastAsia" w:ascii="宋体" w:hAnsi="宋体" w:eastAsia="宋体" w:cs="Times New Roman"/>
          <w:color w:val="000000"/>
          <w:kern w:val="2"/>
          <w:sz w:val="28"/>
          <w:szCs w:val="28"/>
          <w:lang w:val="en-US" w:eastAsia="zh-CN" w:bidi="ar-SA"/>
        </w:rPr>
        <w:t>签字）：</w:t>
      </w:r>
      <w:r>
        <w:rPr>
          <w:rFonts w:hint="eastAsia" w:hAnsi="宋体" w:cs="Times New Roman"/>
          <w:color w:val="000000"/>
          <w:kern w:val="2"/>
          <w:sz w:val="28"/>
          <w:szCs w:val="28"/>
          <w:u w:val="single"/>
          <w:lang w:val="en-US" w:eastAsia="zh-CN" w:bidi="ar-SA"/>
        </w:rPr>
        <w:t xml:space="preserve">                    </w:t>
      </w:r>
      <w:r>
        <w:rPr>
          <w:rFonts w:hint="eastAsia" w:hAnsi="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4480" w:firstLineChars="1600"/>
        <w:textAlignment w:val="auto"/>
        <w:rPr>
          <w:rFonts w:hint="eastAsia" w:ascii="宋体" w:hAnsi="宋体" w:eastAsia="宋体" w:cs="Times New Roman"/>
          <w:color w:val="00000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480" w:firstLineChars="1600"/>
        <w:textAlignment w:val="auto"/>
        <w:rPr>
          <w:rFonts w:hint="eastAsia" w:ascii="宋体" w:hAnsi="宋体" w:eastAsia="宋体" w:cs="Times New Roman"/>
          <w:color w:val="000000"/>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240" w:lineRule="auto"/>
        <w:ind w:firstLine="4480" w:firstLineChars="1600"/>
        <w:textAlignment w:val="auto"/>
        <w:rPr>
          <w:rFonts w:hint="eastAsia" w:hAnsi="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日期</w:t>
      </w:r>
      <w:r>
        <w:rPr>
          <w:rFonts w:hint="eastAsia" w:hAnsi="宋体" w:cs="Times New Roman"/>
          <w:color w:val="000000"/>
          <w:kern w:val="2"/>
          <w:sz w:val="28"/>
          <w:szCs w:val="28"/>
          <w:lang w:val="en-US" w:eastAsia="zh-CN" w:bidi="ar-SA"/>
        </w:rPr>
        <w:t>：   年   月    日</w:t>
      </w:r>
    </w:p>
    <w:p>
      <w:pPr>
        <w:rPr>
          <w:rFonts w:hint="eastAsia" w:hAnsi="宋体" w:cs="Times New Roman"/>
          <w:color w:val="000000"/>
          <w:kern w:val="2"/>
          <w:sz w:val="28"/>
          <w:szCs w:val="28"/>
          <w:lang w:val="en-US" w:eastAsia="zh-CN" w:bidi="ar-SA"/>
        </w:rPr>
      </w:pPr>
      <w:r>
        <w:rPr>
          <w:rFonts w:hint="eastAsia" w:hAnsi="宋体" w:cs="Times New Roman"/>
          <w:color w:val="000000"/>
          <w:kern w:val="2"/>
          <w:sz w:val="28"/>
          <w:szCs w:val="28"/>
          <w:lang w:val="en-US" w:eastAsia="zh-CN" w:bidi="ar-SA"/>
        </w:rPr>
        <w:br w:type="page"/>
      </w:r>
    </w:p>
    <w:p>
      <w:pPr>
        <w:jc w:val="both"/>
        <w:rPr>
          <w:rFonts w:hint="eastAsia" w:ascii="黑体" w:eastAsia="黑体"/>
          <w:sz w:val="36"/>
          <w:szCs w:val="36"/>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4</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 xml:space="preserve"> </w:t>
      </w:r>
      <w:r>
        <w:rPr>
          <w:rFonts w:hint="eastAsia" w:ascii="黑体" w:hAnsi="黑体" w:eastAsia="黑体" w:cs="黑体"/>
          <w:sz w:val="36"/>
          <w:szCs w:val="36"/>
          <w:lang w:eastAsia="zh-CN"/>
        </w:rPr>
        <w:t>集装箱（</w:t>
      </w:r>
      <w:r>
        <w:rPr>
          <w:rFonts w:hint="eastAsia" w:ascii="黑体" w:hAnsi="黑体" w:eastAsia="黑体" w:cs="黑体"/>
          <w:b w:val="0"/>
          <w:bCs/>
          <w:sz w:val="36"/>
          <w:szCs w:val="36"/>
          <w:lang w:val="en-US" w:eastAsia="zh-CN"/>
        </w:rPr>
        <w:t>打包箱）式移动房屋的供货</w:t>
      </w:r>
      <w:r>
        <w:rPr>
          <w:rFonts w:hint="eastAsia" w:ascii="黑体" w:eastAsia="黑体"/>
          <w:sz w:val="36"/>
          <w:szCs w:val="36"/>
        </w:rPr>
        <w:t>合同</w:t>
      </w:r>
    </w:p>
    <w:p>
      <w:pPr>
        <w:keepNext w:val="0"/>
        <w:keepLines w:val="0"/>
        <w:pageBreakBefore w:val="0"/>
        <w:widowControl w:val="0"/>
        <w:kinsoku/>
        <w:wordWrap/>
        <w:overflowPunct/>
        <w:topLinePunct w:val="0"/>
        <w:autoSpaceDE/>
        <w:autoSpaceDN/>
        <w:bidi w:val="0"/>
        <w:spacing w:line="240" w:lineRule="auto"/>
        <w:ind w:right="1260"/>
        <w:jc w:val="left"/>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right="1260"/>
        <w:jc w:val="left"/>
        <w:textAlignment w:val="auto"/>
        <w:rPr>
          <w:rFonts w:hint="eastAsia" w:ascii="宋体" w:hAnsi="宋体"/>
          <w:sz w:val="24"/>
        </w:rPr>
      </w:pPr>
      <w:r>
        <w:rPr>
          <w:rFonts w:hint="eastAsia" w:ascii="宋体" w:hAnsi="宋体"/>
          <w:sz w:val="24"/>
        </w:rPr>
        <w:t>甲方：东南大学附属中大医院江北院区</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 xml:space="preserve">乙方： </w:t>
      </w:r>
    </w:p>
    <w:p>
      <w:pPr>
        <w:keepNext w:val="0"/>
        <w:keepLines w:val="0"/>
        <w:pageBreakBefore w:val="0"/>
        <w:widowControl w:val="0"/>
        <w:kinsoku/>
        <w:wordWrap/>
        <w:overflowPunct/>
        <w:topLinePunct w:val="0"/>
        <w:autoSpaceDE/>
        <w:autoSpaceDN/>
        <w:bidi w:val="0"/>
        <w:spacing w:line="240" w:lineRule="auto"/>
        <w:ind w:firstLine="480"/>
        <w:textAlignment w:val="auto"/>
        <w:rPr>
          <w:rFonts w:hint="eastAsia" w:ascii="宋体" w:hAnsi="宋体"/>
          <w:sz w:val="24"/>
        </w:rPr>
      </w:pPr>
      <w:r>
        <w:rPr>
          <w:rFonts w:hint="eastAsia" w:ascii="宋体" w:hAnsi="宋体"/>
          <w:sz w:val="24"/>
        </w:rPr>
        <w:t>东南大学附属中大医院江北院区（以下简称甲方）为实施“中大医院江</w:t>
      </w:r>
      <w:r>
        <w:rPr>
          <w:rFonts w:hint="eastAsia" w:ascii="宋体" w:hAnsi="宋体" w:cs="宋体"/>
          <w:sz w:val="24"/>
        </w:rPr>
        <w:t>北院区</w:t>
      </w:r>
      <w:r>
        <w:rPr>
          <w:rFonts w:hint="eastAsia" w:ascii="宋体" w:hAnsi="宋体" w:cs="宋体"/>
          <w:sz w:val="24"/>
          <w:lang w:eastAsia="zh-CN"/>
        </w:rPr>
        <w:t>临时集装箱（打包箱）式房屋项目</w:t>
      </w:r>
      <w:r>
        <w:rPr>
          <w:rFonts w:hint="eastAsia" w:ascii="宋体" w:hAnsi="宋体" w:cs="宋体"/>
          <w:sz w:val="24"/>
        </w:rPr>
        <w:t>”项目并组织</w:t>
      </w:r>
      <w:r>
        <w:rPr>
          <w:rFonts w:hint="eastAsia" w:ascii="宋体" w:hAnsi="宋体"/>
          <w:sz w:val="24"/>
        </w:rPr>
        <w:t>招投标，</w:t>
      </w:r>
      <w:r>
        <w:rPr>
          <w:rFonts w:hint="eastAsia" w:ascii="宋体" w:hAnsi="宋体" w:cs="宋体"/>
          <w:sz w:val="24"/>
          <w:lang w:val="zh-CN"/>
        </w:rPr>
        <w:t>经评委认真严格地评审，确定由贵司</w:t>
      </w:r>
      <w:r>
        <w:rPr>
          <w:rFonts w:hint="eastAsia" w:ascii="宋体" w:hAnsi="宋体"/>
          <w:sz w:val="24"/>
        </w:rPr>
        <w:t>（以下简称乙方）</w:t>
      </w:r>
      <w:r>
        <w:rPr>
          <w:rFonts w:hint="eastAsia" w:ascii="宋体" w:hAnsi="宋体" w:cs="宋体"/>
          <w:sz w:val="24"/>
          <w:lang w:val="zh-CN"/>
        </w:rPr>
        <w:t>中标。</w:t>
      </w:r>
      <w:r>
        <w:rPr>
          <w:rFonts w:hint="eastAsia" w:ascii="宋体" w:hAnsi="宋体"/>
          <w:sz w:val="24"/>
        </w:rPr>
        <w:t>根据中华人民共和国《合同法》的有关规定，甲、乙双方本着公正、平等和友好协商的原则，就本合同的各项条款达成一致，并签订合同。</w:t>
      </w:r>
    </w:p>
    <w:p>
      <w:pPr>
        <w:keepNext w:val="0"/>
        <w:keepLines w:val="0"/>
        <w:pageBreakBefore w:val="0"/>
        <w:widowControl w:val="0"/>
        <w:kinsoku/>
        <w:wordWrap/>
        <w:overflowPunct/>
        <w:topLinePunct w:val="0"/>
        <w:autoSpaceDE/>
        <w:autoSpaceDN/>
        <w:bidi w:val="0"/>
        <w:spacing w:line="240" w:lineRule="auto"/>
        <w:ind w:firstLine="480"/>
        <w:textAlignment w:val="auto"/>
        <w:rPr>
          <w:rFonts w:hint="eastAsia" w:ascii="宋体" w:hAnsi="宋体"/>
          <w:sz w:val="24"/>
        </w:rPr>
      </w:pPr>
      <w:r>
        <w:rPr>
          <w:rFonts w:hint="eastAsia" w:ascii="宋体" w:hAnsi="宋体"/>
          <w:sz w:val="24"/>
        </w:rPr>
        <w:t>甲、乙双方均同意和接受本合同</w:t>
      </w:r>
      <w:r>
        <w:rPr>
          <w:rFonts w:hint="eastAsia" w:ascii="宋体" w:hAnsi="宋体"/>
          <w:sz w:val="24"/>
          <w:lang w:eastAsia="zh-CN"/>
        </w:rPr>
        <w:t>及招标、投标文件</w:t>
      </w:r>
      <w:r>
        <w:rPr>
          <w:rFonts w:hint="eastAsia" w:ascii="宋体" w:hAnsi="宋体"/>
          <w:sz w:val="24"/>
        </w:rPr>
        <w:t>所约定的各项条款；并承诺将严格遵守本合同各项条款</w:t>
      </w:r>
      <w:r>
        <w:rPr>
          <w:rFonts w:hint="eastAsia" w:ascii="宋体" w:hAnsi="宋体"/>
          <w:sz w:val="24"/>
          <w:lang w:eastAsia="zh-CN"/>
        </w:rPr>
        <w:t>等</w:t>
      </w:r>
      <w:r>
        <w:rPr>
          <w:rFonts w:hint="eastAsia" w:ascii="宋体" w:hAnsi="宋体"/>
          <w:sz w:val="24"/>
        </w:rPr>
        <w:t>，在本合同有效期间，履行各自责任和义务。</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1. 该项目招标文件、投标文件及相关答疑等均是本合同组成部分之一，上述文件互为补充与解释。乙方完全理解并接受甲方的招标要求，严格按国家标准、规范及招标人要求</w:t>
      </w:r>
      <w:r>
        <w:rPr>
          <w:rFonts w:hint="eastAsia" w:ascii="宋体" w:hAnsi="宋体"/>
          <w:sz w:val="24"/>
          <w:lang w:eastAsia="zh-CN"/>
        </w:rPr>
        <w:t>等严格</w:t>
      </w:r>
      <w:r>
        <w:rPr>
          <w:rFonts w:hint="eastAsia" w:ascii="宋体" w:hAnsi="宋体"/>
          <w:sz w:val="24"/>
        </w:rPr>
        <w:t>履行合同。</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2. 施工范围（</w:t>
      </w:r>
      <w:r>
        <w:rPr>
          <w:rFonts w:hint="eastAsia" w:ascii="宋体" w:hAnsi="宋体" w:cs="宋体"/>
          <w:sz w:val="24"/>
          <w:lang w:val="zh-CN"/>
        </w:rPr>
        <w:t>详见招标文件、示意图纸及其他要求</w:t>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sz w:val="24"/>
          <w:lang w:eastAsia="zh-CN"/>
        </w:rPr>
      </w:pPr>
      <w:r>
        <w:rPr>
          <w:rFonts w:hint="eastAsia" w:ascii="宋体" w:hAnsi="宋体"/>
          <w:sz w:val="24"/>
        </w:rPr>
        <w:t>3. 合同价</w:t>
      </w:r>
      <w:r>
        <w:rPr>
          <w:rFonts w:hint="eastAsia" w:ascii="宋体" w:hAnsi="宋体"/>
          <w:sz w:val="24"/>
          <w:lang w:eastAsia="zh-CN"/>
        </w:rPr>
        <w:t>款</w:t>
      </w:r>
      <w:r>
        <w:rPr>
          <w:rFonts w:hint="eastAsia" w:ascii="宋体" w:hAnsi="宋体"/>
          <w:sz w:val="24"/>
        </w:rPr>
        <w:t>（大写）：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w:t>
      </w:r>
    </w:p>
    <w:p>
      <w:pPr>
        <w:keepNext w:val="0"/>
        <w:keepLines w:val="0"/>
        <w:pageBreakBefore w:val="0"/>
        <w:widowControl w:val="0"/>
        <w:numPr>
          <w:ilvl w:val="0"/>
          <w:numId w:val="3"/>
        </w:numPr>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合同价格条件</w:t>
      </w:r>
    </w:p>
    <w:p>
      <w:pPr>
        <w:keepNext w:val="0"/>
        <w:keepLines w:val="0"/>
        <w:pageBreakBefore w:val="0"/>
        <w:widowControl w:val="0"/>
        <w:kinsoku/>
        <w:wordWrap/>
        <w:overflowPunct/>
        <w:topLinePunct w:val="0"/>
        <w:autoSpaceDE/>
        <w:autoSpaceDN/>
        <w:bidi w:val="0"/>
        <w:spacing w:line="240" w:lineRule="auto"/>
        <w:ind w:firstLine="480" w:firstLineChars="200"/>
        <w:textAlignment w:val="auto"/>
        <w:rPr>
          <w:rFonts w:hint="eastAsia" w:ascii="宋体" w:hAnsi="宋体"/>
          <w:sz w:val="24"/>
        </w:rPr>
      </w:pPr>
      <w:r>
        <w:rPr>
          <w:rFonts w:hint="eastAsia" w:ascii="宋体" w:hAnsi="宋体" w:cs="宋体"/>
          <w:sz w:val="24"/>
          <w:szCs w:val="24"/>
          <w:lang w:val="zh-CN"/>
        </w:rPr>
        <w:t>实行总价承包合同；合同总价中包含</w:t>
      </w:r>
      <w:r>
        <w:rPr>
          <w:rFonts w:hint="eastAsia"/>
          <w:b w:val="0"/>
          <w:bCs/>
          <w:sz w:val="24"/>
          <w:szCs w:val="24"/>
          <w:lang w:val="en-US" w:eastAsia="zh-CN"/>
        </w:rPr>
        <w:t>货物设计、制造、材料、人工、机械、包装、运输装卸、保险、安装、调试、安全保障与防护措施、验收及验收合格之前保管和保修期内备品备件、专用工具、售后服务、技术图纸资料及发生的所有含税费用、人员劳务费与工资、社保等；谈判供应商的任何错漏、优惠、竞争性报价不得作为减轻责任、减少服务、增加费用、降低质量的理由；安装、验收过程中，如发现有漏项、缺件，卖方应无条件 、无偿补齐，所发生的一切费用，视为已包含合同之中；</w:t>
      </w:r>
      <w:r>
        <w:rPr>
          <w:rFonts w:hint="eastAsia" w:ascii="宋体" w:hAnsi="宋体" w:cs="宋体"/>
          <w:sz w:val="24"/>
          <w:lang w:val="zh-CN"/>
        </w:rPr>
        <w:t>各类市场风险和政策性调整确定风险系数均已计入合同总价，不作调整。</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5技术和质量要求</w:t>
      </w:r>
    </w:p>
    <w:p>
      <w:pPr>
        <w:keepNext w:val="0"/>
        <w:keepLines w:val="0"/>
        <w:pageBreakBefore w:val="0"/>
        <w:widowControl w:val="0"/>
        <w:tabs>
          <w:tab w:val="left" w:pos="1890"/>
          <w:tab w:val="left" w:pos="3645"/>
        </w:tabs>
        <w:kinsoku/>
        <w:wordWrap/>
        <w:overflowPunct/>
        <w:topLinePunct w:val="0"/>
        <w:autoSpaceDE/>
        <w:autoSpaceDN/>
        <w:bidi w:val="0"/>
        <w:spacing w:line="240" w:lineRule="auto"/>
        <w:ind w:left="420"/>
        <w:textAlignment w:val="auto"/>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购进材料、制造、</w:t>
      </w:r>
      <w:r>
        <w:rPr>
          <w:rFonts w:hint="eastAsia" w:ascii="宋体" w:hAnsi="宋体"/>
          <w:color w:val="000000"/>
          <w:sz w:val="24"/>
        </w:rPr>
        <w:t>安装</w:t>
      </w:r>
      <w:r>
        <w:rPr>
          <w:rFonts w:hint="eastAsia" w:ascii="宋体" w:hAnsi="宋体"/>
          <w:color w:val="000000"/>
          <w:sz w:val="24"/>
          <w:lang w:eastAsia="zh-CN"/>
        </w:rPr>
        <w:t>等，均应</w:t>
      </w:r>
      <w:r>
        <w:rPr>
          <w:rFonts w:hint="eastAsia" w:ascii="宋体" w:hAnsi="宋体"/>
          <w:color w:val="000000"/>
          <w:sz w:val="24"/>
        </w:rPr>
        <w:t>符合现行国家和行业相关标准</w:t>
      </w:r>
      <w:r>
        <w:rPr>
          <w:rFonts w:hint="eastAsia" w:ascii="宋体" w:hAnsi="宋体"/>
          <w:color w:val="000000"/>
          <w:sz w:val="24"/>
          <w:lang w:eastAsia="zh-CN"/>
        </w:rPr>
        <w:t>、</w:t>
      </w:r>
      <w:r>
        <w:rPr>
          <w:rFonts w:hint="eastAsia" w:ascii="宋体" w:hAnsi="宋体"/>
          <w:color w:val="000000"/>
          <w:sz w:val="24"/>
        </w:rPr>
        <w:t>规范。</w:t>
      </w:r>
      <w:r>
        <w:rPr>
          <w:rFonts w:hint="eastAsia" w:ascii="宋体" w:hAnsi="宋体"/>
          <w:color w:val="000000"/>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115570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1pt;height:0pt;width:0.05pt;z-index:251658240;mso-width-relative:page;mso-height-relative:page;" filled="f" stroked="t" coordsize="21600,21600" o:gfxdata="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XLWqNAAAAADAQAADwAAAAAAAAABACAAAAAiAAAA&#10;ZHJzL2Rvd25yZXYueG1sUEsBAhQAFAAAAAgAh07iQLRAiq7WAQAAkgMAAA4AAAAAAAAAAQAgAAAA&#10;HwEAAGRycy9lMm9Eb2MueG1sUEsFBgAAAAAGAAYAWQEAAGcFAAAAAA==&#10;">
                <v:fill on="f" focussize="0,0"/>
                <v:stroke color="#000000" joinstyle="round"/>
                <v:imagedata o:title=""/>
                <o:lock v:ext="edit" aspectratio="f"/>
              </v:line>
            </w:pict>
          </mc:Fallback>
        </mc:AlternateContent>
      </w:r>
    </w:p>
    <w:p>
      <w:pPr>
        <w:keepNext w:val="0"/>
        <w:keepLines w:val="0"/>
        <w:pageBreakBefore w:val="0"/>
        <w:widowControl w:val="0"/>
        <w:tabs>
          <w:tab w:val="left" w:pos="-2340"/>
        </w:tabs>
        <w:kinsoku/>
        <w:wordWrap/>
        <w:overflowPunct/>
        <w:topLinePunct w:val="0"/>
        <w:autoSpaceDE/>
        <w:autoSpaceDN/>
        <w:bidi w:val="0"/>
        <w:spacing w:line="240" w:lineRule="auto"/>
        <w:ind w:left="420"/>
        <w:textAlignment w:val="auto"/>
        <w:rPr>
          <w:rFonts w:hint="eastAsia" w:ascii="宋体" w:hAnsi="宋体"/>
          <w:color w:val="000000"/>
          <w:sz w:val="24"/>
        </w:rPr>
      </w:pPr>
      <w:r>
        <w:rPr>
          <w:rFonts w:hint="eastAsia" w:ascii="宋体" w:hAnsi="宋体"/>
          <w:color w:val="000000"/>
          <w:sz w:val="24"/>
        </w:rPr>
        <w:t>（2）、满足招标文件、投标文件要求，不一致处以招标文件为准（另有说明除外）。</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宋体" w:hAnsi="宋体"/>
          <w:color w:val="000000"/>
          <w:sz w:val="24"/>
          <w:lang w:eastAsia="zh-CN"/>
        </w:rPr>
      </w:pPr>
      <w:r>
        <w:rPr>
          <w:rFonts w:hint="eastAsia" w:ascii="宋体" w:hAnsi="宋体"/>
          <w:color w:val="000000"/>
          <w:sz w:val="24"/>
        </w:rPr>
        <w:t>（3）、乙方购置主材必须提供样品，供甲方确认，否则甲方有权</w:t>
      </w:r>
      <w:r>
        <w:rPr>
          <w:rFonts w:hint="eastAsia" w:ascii="宋体" w:hAnsi="宋体"/>
          <w:color w:val="000000"/>
          <w:sz w:val="24"/>
          <w:lang w:eastAsia="zh-CN"/>
        </w:rPr>
        <w:t>拒收。</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宋体" w:hAnsi="宋体"/>
          <w:color w:val="000000"/>
          <w:sz w:val="24"/>
        </w:rPr>
      </w:pPr>
      <w:r>
        <w:rPr>
          <w:rFonts w:hint="eastAsia" w:ascii="宋体" w:hAnsi="宋体"/>
          <w:color w:val="000000"/>
          <w:sz w:val="24"/>
        </w:rPr>
        <w:t>（4）、乙方在</w:t>
      </w:r>
      <w:r>
        <w:rPr>
          <w:rFonts w:hint="eastAsia" w:ascii="宋体" w:hAnsi="宋体"/>
          <w:color w:val="000000"/>
          <w:sz w:val="24"/>
          <w:lang w:eastAsia="zh-CN"/>
        </w:rPr>
        <w:t>制造、安装</w:t>
      </w:r>
      <w:r>
        <w:rPr>
          <w:rFonts w:hint="eastAsia" w:ascii="宋体" w:hAnsi="宋体"/>
          <w:color w:val="000000"/>
          <w:sz w:val="24"/>
        </w:rPr>
        <w:t>期间，甲方有权到现场督查，乙方必须配合；若发现使用不满足技术要求的材料、制作工艺与要求等，甲方有权拒绝。</w:t>
      </w:r>
    </w:p>
    <w:p>
      <w:pPr>
        <w:keepNext w:val="0"/>
        <w:keepLines w:val="0"/>
        <w:pageBreakBefore w:val="0"/>
        <w:widowControl w:val="0"/>
        <w:numPr>
          <w:ilvl w:val="0"/>
          <w:numId w:val="3"/>
        </w:numPr>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 xml:space="preserve"> 安全措施与防范</w:t>
      </w:r>
    </w:p>
    <w:p>
      <w:pPr>
        <w:keepNext w:val="0"/>
        <w:keepLines w:val="0"/>
        <w:pageBreakBefore w:val="0"/>
        <w:widowControl w:val="0"/>
        <w:kinsoku/>
        <w:wordWrap/>
        <w:overflowPunct/>
        <w:topLinePunct w:val="0"/>
        <w:autoSpaceDE/>
        <w:autoSpaceDN/>
        <w:bidi w:val="0"/>
        <w:spacing w:line="240" w:lineRule="auto"/>
        <w:ind w:left="839" w:leftChars="171" w:hanging="480" w:hangingChars="200"/>
        <w:textAlignment w:val="auto"/>
        <w:rPr>
          <w:rFonts w:hint="eastAsia" w:ascii="宋体" w:hAnsi="宋体"/>
          <w:sz w:val="24"/>
        </w:rPr>
      </w:pPr>
      <w:r>
        <w:rPr>
          <w:rFonts w:hint="eastAsia" w:ascii="宋体" w:hAnsi="宋体"/>
          <w:sz w:val="24"/>
        </w:rPr>
        <w:t>（1）、有安全防范</w:t>
      </w:r>
      <w:r>
        <w:rPr>
          <w:rFonts w:hint="eastAsia" w:ascii="宋体" w:hAnsi="宋体"/>
          <w:sz w:val="24"/>
          <w:lang w:eastAsia="zh-CN"/>
        </w:rPr>
        <w:t>与</w:t>
      </w:r>
      <w:r>
        <w:rPr>
          <w:rFonts w:hint="eastAsia" w:ascii="宋体" w:hAnsi="宋体"/>
          <w:sz w:val="24"/>
        </w:rPr>
        <w:t>安全防护措施，确保施工</w:t>
      </w:r>
      <w:r>
        <w:rPr>
          <w:rFonts w:hint="eastAsia" w:ascii="宋体" w:hAnsi="宋体"/>
          <w:sz w:val="24"/>
          <w:lang w:eastAsia="zh-CN"/>
        </w:rPr>
        <w:t>期间</w:t>
      </w:r>
      <w:r>
        <w:rPr>
          <w:rFonts w:hint="eastAsia" w:ascii="宋体" w:hAnsi="宋体"/>
          <w:sz w:val="24"/>
        </w:rPr>
        <w:t>安全</w:t>
      </w:r>
      <w:r>
        <w:rPr>
          <w:rFonts w:hint="eastAsia" w:ascii="宋体" w:hAnsi="宋体"/>
          <w:sz w:val="24"/>
          <w:lang w:eastAsia="zh-CN"/>
        </w:rPr>
        <w:t>；</w:t>
      </w:r>
      <w:r>
        <w:rPr>
          <w:rFonts w:hint="eastAsia" w:ascii="宋体" w:hAnsi="宋体"/>
          <w:sz w:val="24"/>
        </w:rPr>
        <w:t>施工区域做好安全围护，有保证</w:t>
      </w:r>
      <w:r>
        <w:rPr>
          <w:rFonts w:hint="eastAsia" w:ascii="宋体" w:hAnsi="宋体"/>
          <w:sz w:val="24"/>
          <w:lang w:eastAsia="zh-CN"/>
        </w:rPr>
        <w:t>施工</w:t>
      </w:r>
      <w:r>
        <w:rPr>
          <w:rFonts w:hint="eastAsia" w:ascii="宋体" w:hAnsi="宋体"/>
          <w:sz w:val="24"/>
        </w:rPr>
        <w:t>水、电的安全</w:t>
      </w:r>
      <w:r>
        <w:rPr>
          <w:rFonts w:hint="eastAsia" w:ascii="宋体" w:hAnsi="宋体"/>
          <w:sz w:val="24"/>
          <w:lang w:eastAsia="zh-CN"/>
        </w:rPr>
        <w:t>管理与保障</w:t>
      </w:r>
      <w:r>
        <w:rPr>
          <w:rFonts w:hint="eastAsia" w:ascii="宋体" w:hAnsi="宋体"/>
          <w:sz w:val="24"/>
        </w:rPr>
        <w:t>措施</w:t>
      </w:r>
      <w:r>
        <w:rPr>
          <w:rFonts w:hint="eastAsia" w:ascii="宋体" w:hAnsi="宋体"/>
          <w:sz w:val="24"/>
          <w:lang w:eastAsia="zh-CN"/>
        </w:rPr>
        <w:t>；</w:t>
      </w:r>
      <w:r>
        <w:rPr>
          <w:rFonts w:hint="eastAsia" w:ascii="宋体" w:hAnsi="宋体"/>
          <w:sz w:val="24"/>
        </w:rPr>
        <w:t>电焊作业</w:t>
      </w:r>
      <w:r>
        <w:rPr>
          <w:rFonts w:hint="eastAsia" w:ascii="宋体" w:hAnsi="宋体"/>
          <w:sz w:val="24"/>
          <w:lang w:eastAsia="zh-CN"/>
        </w:rPr>
        <w:t>时，安全设施配置齐全、持证上岗，</w:t>
      </w:r>
      <w:r>
        <w:rPr>
          <w:rFonts w:hint="eastAsia" w:ascii="宋体" w:hAnsi="宋体"/>
          <w:sz w:val="24"/>
        </w:rPr>
        <w:t>严格执行操作</w:t>
      </w:r>
      <w:r>
        <w:rPr>
          <w:rFonts w:hint="eastAsia" w:ascii="宋体" w:hAnsi="宋体"/>
          <w:sz w:val="24"/>
          <w:lang w:eastAsia="zh-CN"/>
        </w:rPr>
        <w:t>规程、</w:t>
      </w:r>
      <w:r>
        <w:rPr>
          <w:rFonts w:hint="eastAsia" w:ascii="宋体" w:hAnsi="宋体"/>
          <w:sz w:val="24"/>
        </w:rPr>
        <w:t>规范，文明施工。</w:t>
      </w:r>
    </w:p>
    <w:p>
      <w:pPr>
        <w:keepNext w:val="0"/>
        <w:keepLines w:val="0"/>
        <w:pageBreakBefore w:val="0"/>
        <w:widowControl w:val="0"/>
        <w:kinsoku/>
        <w:wordWrap/>
        <w:overflowPunct/>
        <w:topLinePunct w:val="0"/>
        <w:autoSpaceDE/>
        <w:autoSpaceDN/>
        <w:bidi w:val="0"/>
        <w:snapToGrid w:val="0"/>
        <w:spacing w:line="240" w:lineRule="auto"/>
        <w:ind w:left="839" w:leftChars="171" w:hanging="480" w:hangingChars="200"/>
        <w:textAlignment w:val="auto"/>
        <w:rPr>
          <w:rFonts w:hint="eastAsia" w:ascii="宋体" w:hAnsi="宋体"/>
          <w:sz w:val="24"/>
        </w:rPr>
      </w:pPr>
      <w:r>
        <w:rPr>
          <w:rFonts w:hint="eastAsia" w:ascii="宋体" w:hAnsi="宋体"/>
          <w:sz w:val="24"/>
        </w:rPr>
        <w:t>（2）、有专人负责</w:t>
      </w:r>
      <w:r>
        <w:rPr>
          <w:rFonts w:hint="eastAsia" w:ascii="宋体" w:hAnsi="宋体"/>
          <w:sz w:val="24"/>
          <w:lang w:eastAsia="zh-CN"/>
        </w:rPr>
        <w:t>制造、安装</w:t>
      </w:r>
      <w:r>
        <w:rPr>
          <w:rFonts w:hint="eastAsia" w:ascii="宋体" w:hAnsi="宋体"/>
          <w:sz w:val="24"/>
        </w:rPr>
        <w:t>施工</w:t>
      </w:r>
      <w:r>
        <w:rPr>
          <w:rFonts w:hint="eastAsia" w:ascii="宋体" w:hAnsi="宋体"/>
          <w:sz w:val="24"/>
          <w:lang w:eastAsia="zh-CN"/>
        </w:rPr>
        <w:t>的</w:t>
      </w:r>
      <w:r>
        <w:rPr>
          <w:rFonts w:hint="eastAsia" w:ascii="宋体" w:hAnsi="宋体"/>
          <w:sz w:val="24"/>
        </w:rPr>
        <w:t>安全监督，对安全</w:t>
      </w:r>
      <w:r>
        <w:rPr>
          <w:rFonts w:hint="eastAsia" w:ascii="宋体" w:hAnsi="宋体"/>
          <w:sz w:val="24"/>
          <w:lang w:eastAsia="zh-CN"/>
        </w:rPr>
        <w:t>与文明施工承担责任</w:t>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ind w:left="360"/>
        <w:textAlignment w:val="auto"/>
        <w:rPr>
          <w:rFonts w:hint="eastAsia" w:ascii="宋体" w:hAnsi="宋体"/>
          <w:color w:val="000000"/>
          <w:sz w:val="24"/>
        </w:rPr>
      </w:pPr>
      <w:r>
        <w:rPr>
          <w:rFonts w:hint="eastAsia" w:ascii="宋体" w:hAnsi="宋体"/>
          <w:color w:val="000000"/>
          <w:sz w:val="24"/>
        </w:rPr>
        <w:t xml:space="preserve">（3）、 </w:t>
      </w:r>
      <w:r>
        <w:rPr>
          <w:rFonts w:hint="eastAsia" w:ascii="宋体" w:hAnsi="宋体"/>
          <w:color w:val="000000"/>
          <w:sz w:val="24"/>
          <w:lang w:eastAsia="zh-CN"/>
        </w:rPr>
        <w:t>乙方</w:t>
      </w:r>
      <w:r>
        <w:rPr>
          <w:rFonts w:hint="eastAsia" w:ascii="宋体" w:hAnsi="宋体"/>
          <w:color w:val="000000"/>
          <w:sz w:val="24"/>
        </w:rPr>
        <w:t>对现场材料与工具等负有</w:t>
      </w:r>
      <w:r>
        <w:rPr>
          <w:rFonts w:hint="eastAsia" w:ascii="宋体" w:hAnsi="宋体"/>
          <w:color w:val="000000"/>
          <w:sz w:val="24"/>
          <w:lang w:eastAsia="zh-CN"/>
        </w:rPr>
        <w:t>保管</w:t>
      </w:r>
      <w:r>
        <w:rPr>
          <w:rFonts w:hint="eastAsia" w:ascii="宋体" w:hAnsi="宋体"/>
          <w:color w:val="000000"/>
          <w:sz w:val="24"/>
        </w:rPr>
        <w:t>责任，甲方无看守义务。</w:t>
      </w:r>
    </w:p>
    <w:p>
      <w:pPr>
        <w:keepNext w:val="0"/>
        <w:keepLines w:val="0"/>
        <w:pageBreakBefore w:val="0"/>
        <w:widowControl w:val="0"/>
        <w:kinsoku/>
        <w:wordWrap/>
        <w:overflowPunct/>
        <w:topLinePunct w:val="0"/>
        <w:autoSpaceDE/>
        <w:autoSpaceDN/>
        <w:bidi w:val="0"/>
        <w:spacing w:line="240" w:lineRule="auto"/>
        <w:ind w:left="360"/>
        <w:textAlignment w:val="auto"/>
        <w:rPr>
          <w:rFonts w:hint="eastAsia" w:ascii="宋体" w:hAnsi="宋体"/>
          <w:sz w:val="24"/>
        </w:rPr>
      </w:pPr>
      <w:r>
        <w:rPr>
          <w:rFonts w:hint="eastAsia" w:ascii="宋体" w:hAnsi="宋体"/>
          <w:sz w:val="24"/>
        </w:rPr>
        <w:t>（4）、服从甲方安保部门的统一管理</w:t>
      </w:r>
      <w:r>
        <w:rPr>
          <w:rFonts w:hint="eastAsia" w:ascii="宋体" w:hAnsi="宋体"/>
          <w:sz w:val="24"/>
          <w:lang w:eastAsia="zh-CN"/>
        </w:rPr>
        <w:t>，承担安全施工责任</w:t>
      </w:r>
      <w:r>
        <w:rPr>
          <w:rFonts w:hint="eastAsia" w:ascii="宋体" w:hAnsi="宋体"/>
          <w:sz w:val="24"/>
        </w:rPr>
        <w:t>。</w:t>
      </w:r>
    </w:p>
    <w:p>
      <w:pPr>
        <w:keepNext w:val="0"/>
        <w:keepLines w:val="0"/>
        <w:pageBreakBefore w:val="0"/>
        <w:widowControl w:val="0"/>
        <w:numPr>
          <w:ilvl w:val="0"/>
          <w:numId w:val="3"/>
        </w:numPr>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施工工期要求与其它</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hint="eastAsia" w:ascii="宋体" w:hAnsi="宋体"/>
          <w:sz w:val="24"/>
          <w:lang w:eastAsia="zh-CN"/>
        </w:rPr>
      </w:pPr>
      <w:r>
        <w:rPr>
          <w:rFonts w:hint="eastAsia" w:ascii="宋体" w:hAnsi="宋体"/>
          <w:sz w:val="24"/>
        </w:rPr>
        <w:t>、合同</w:t>
      </w:r>
      <w:r>
        <w:rPr>
          <w:rFonts w:hint="eastAsia" w:ascii="宋体" w:hAnsi="宋体"/>
          <w:sz w:val="24"/>
          <w:lang w:eastAsia="zh-CN"/>
        </w:rPr>
        <w:t>签订并</w:t>
      </w:r>
      <w:r>
        <w:rPr>
          <w:rFonts w:hint="eastAsia" w:ascii="宋体" w:hAnsi="宋体"/>
          <w:sz w:val="24"/>
        </w:rPr>
        <w:t>生效后</w:t>
      </w:r>
      <w:r>
        <w:rPr>
          <w:rFonts w:hint="eastAsia" w:ascii="宋体" w:hAnsi="宋体"/>
          <w:sz w:val="24"/>
          <w:u w:val="single"/>
          <w:lang w:val="en-US" w:eastAsia="zh-CN"/>
        </w:rPr>
        <w:t xml:space="preserve">     </w:t>
      </w:r>
      <w:r>
        <w:rPr>
          <w:rFonts w:hint="eastAsia" w:ascii="宋体" w:hAnsi="宋体"/>
          <w:sz w:val="24"/>
        </w:rPr>
        <w:t>日历天</w:t>
      </w:r>
      <w:r>
        <w:rPr>
          <w:rFonts w:hint="eastAsia" w:ascii="宋体" w:hAnsi="宋体"/>
          <w:sz w:val="24"/>
          <w:lang w:eastAsia="zh-CN"/>
        </w:rPr>
        <w:t>制造、安装</w:t>
      </w:r>
      <w:r>
        <w:rPr>
          <w:rFonts w:hint="eastAsia" w:ascii="宋体" w:hAnsi="宋体"/>
          <w:sz w:val="24"/>
        </w:rPr>
        <w:t>完成并验收合格</w:t>
      </w:r>
      <w:r>
        <w:rPr>
          <w:rFonts w:hint="eastAsia" w:ascii="宋体" w:hAnsi="宋体"/>
          <w:sz w:val="24"/>
          <w:lang w:eastAsia="zh-CN"/>
        </w:rPr>
        <w:t>。</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ascii="宋体" w:hAnsi="宋体" w:cs="Arial"/>
          <w:bCs/>
          <w:sz w:val="24"/>
        </w:rPr>
      </w:pPr>
      <w:r>
        <w:rPr>
          <w:rFonts w:hint="eastAsia" w:ascii="宋体" w:hAnsi="宋体" w:cs="Arial"/>
          <w:bCs/>
          <w:sz w:val="24"/>
        </w:rPr>
        <w:t>、工期延迟，乙方应向甲方偿付违约金（除甲方因素或要求外），</w:t>
      </w:r>
      <w:r>
        <w:rPr>
          <w:rFonts w:hint="eastAsia" w:ascii="宋体" w:hAnsi="宋体" w:cs="Arial"/>
          <w:bCs/>
          <w:sz w:val="24"/>
          <w:lang w:eastAsia="zh-CN"/>
        </w:rPr>
        <w:t>工期延误按</w:t>
      </w:r>
      <w:r>
        <w:rPr>
          <w:rFonts w:hint="eastAsia" w:ascii="宋体" w:hAnsi="宋体" w:cs="Arial"/>
          <w:bCs/>
          <w:sz w:val="24"/>
        </w:rPr>
        <w:t>按</w:t>
      </w:r>
      <w:r>
        <w:rPr>
          <w:rFonts w:hint="eastAsia" w:ascii="宋体" w:hAnsi="宋体" w:cs="Arial"/>
          <w:bCs/>
          <w:sz w:val="24"/>
          <w:lang w:val="en-US" w:eastAsia="zh-CN"/>
        </w:rPr>
        <w:t>500元/天</w:t>
      </w:r>
      <w:r>
        <w:rPr>
          <w:rFonts w:hint="eastAsia" w:ascii="宋体" w:hAnsi="宋体" w:cs="Arial"/>
          <w:bCs/>
          <w:sz w:val="24"/>
        </w:rPr>
        <w:t>偿付违约金。</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hint="eastAsia" w:ascii="宋体" w:hAnsi="宋体" w:cs="Arial"/>
          <w:bCs/>
          <w:sz w:val="24"/>
        </w:rPr>
      </w:pPr>
      <w:r>
        <w:rPr>
          <w:rFonts w:hint="eastAsia" w:ascii="宋体" w:hAnsi="宋体" w:cs="Arial"/>
          <w:bCs/>
          <w:sz w:val="24"/>
        </w:rPr>
        <w:t>、该工程必须由</w:t>
      </w:r>
      <w:r>
        <w:rPr>
          <w:rFonts w:hint="eastAsia" w:ascii="宋体" w:hAnsi="宋体" w:cs="Arial"/>
          <w:bCs/>
          <w:sz w:val="24"/>
          <w:lang w:eastAsia="zh-CN"/>
        </w:rPr>
        <w:t>中标单位（乙方）</w:t>
      </w:r>
      <w:r>
        <w:rPr>
          <w:rFonts w:hint="eastAsia" w:ascii="宋体" w:hAnsi="宋体" w:cs="Arial"/>
          <w:bCs/>
          <w:sz w:val="24"/>
        </w:rPr>
        <w:t>或投标文件中明确的</w:t>
      </w:r>
      <w:r>
        <w:rPr>
          <w:rFonts w:hint="eastAsia" w:ascii="宋体" w:hAnsi="宋体" w:cs="Arial"/>
          <w:bCs/>
          <w:sz w:val="24"/>
          <w:lang w:eastAsia="zh-CN"/>
        </w:rPr>
        <w:t>制造与供货</w:t>
      </w:r>
      <w:r>
        <w:rPr>
          <w:rFonts w:hint="eastAsia" w:ascii="宋体" w:hAnsi="宋体" w:cs="Arial"/>
          <w:bCs/>
          <w:sz w:val="24"/>
        </w:rPr>
        <w:t>单位承担，不得</w:t>
      </w:r>
      <w:r>
        <w:rPr>
          <w:rFonts w:hint="eastAsia" w:ascii="宋体" w:hAnsi="宋体" w:cs="Arial"/>
          <w:bCs/>
          <w:sz w:val="24"/>
          <w:lang w:eastAsia="zh-CN"/>
        </w:rPr>
        <w:t>擅自</w:t>
      </w:r>
      <w:r>
        <w:rPr>
          <w:rFonts w:hint="eastAsia" w:ascii="宋体" w:hAnsi="宋体" w:cs="Arial"/>
          <w:bCs/>
          <w:sz w:val="24"/>
        </w:rPr>
        <w:t>分包</w:t>
      </w:r>
      <w:r>
        <w:rPr>
          <w:rFonts w:hint="eastAsia" w:ascii="宋体" w:hAnsi="宋体" w:cs="Arial"/>
          <w:bCs/>
          <w:sz w:val="24"/>
          <w:lang w:eastAsia="zh-CN"/>
        </w:rPr>
        <w:t>；</w:t>
      </w:r>
      <w:r>
        <w:rPr>
          <w:rFonts w:hint="eastAsia" w:ascii="宋体" w:hAnsi="宋体" w:cs="Arial"/>
          <w:bCs/>
          <w:sz w:val="24"/>
        </w:rPr>
        <w:t>否则，甲方有权</w:t>
      </w:r>
      <w:r>
        <w:rPr>
          <w:rFonts w:hint="eastAsia" w:ascii="宋体" w:hAnsi="宋体" w:cs="Arial"/>
          <w:bCs/>
          <w:sz w:val="24"/>
          <w:lang w:eastAsia="zh-CN"/>
        </w:rPr>
        <w:t>终止合同执行并追究违约责任，责令退回已付款、另承担违约金</w:t>
      </w:r>
      <w:r>
        <w:rPr>
          <w:rFonts w:hint="eastAsia" w:ascii="宋体" w:hAnsi="宋体" w:cs="Arial"/>
          <w:bCs/>
          <w:sz w:val="24"/>
          <w:lang w:val="en-US" w:eastAsia="zh-CN"/>
        </w:rPr>
        <w:t>5万元</w:t>
      </w:r>
      <w:r>
        <w:rPr>
          <w:rFonts w:hint="eastAsia" w:ascii="宋体" w:hAnsi="宋体" w:cs="Arial"/>
          <w:bCs/>
          <w:sz w:val="24"/>
        </w:rPr>
        <w:t>。</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ascii="宋体" w:hAnsi="宋体" w:cs="Arial"/>
          <w:bCs/>
          <w:sz w:val="24"/>
        </w:rPr>
      </w:pPr>
      <w:r>
        <w:rPr>
          <w:rFonts w:hint="eastAsia" w:ascii="宋体" w:hAnsi="宋体" w:cs="Arial"/>
          <w:bCs/>
          <w:sz w:val="24"/>
        </w:rPr>
        <w:t>、乙方</w:t>
      </w:r>
      <w:r>
        <w:rPr>
          <w:rFonts w:hint="eastAsia" w:ascii="宋体" w:hAnsi="宋体" w:cs="Arial"/>
          <w:bCs/>
          <w:sz w:val="24"/>
          <w:lang w:eastAsia="zh-CN"/>
        </w:rPr>
        <w:t>不</w:t>
      </w:r>
      <w:r>
        <w:rPr>
          <w:rFonts w:hint="eastAsia" w:ascii="宋体" w:hAnsi="宋体" w:cs="Arial"/>
          <w:bCs/>
          <w:sz w:val="24"/>
        </w:rPr>
        <w:t>履行</w:t>
      </w:r>
      <w:r>
        <w:rPr>
          <w:rFonts w:hint="eastAsia" w:ascii="宋体" w:hAnsi="宋体" w:cs="Arial"/>
          <w:bCs/>
          <w:sz w:val="24"/>
          <w:lang w:eastAsia="zh-CN"/>
        </w:rPr>
        <w:t>工程质保期内责任与</w:t>
      </w:r>
      <w:r>
        <w:rPr>
          <w:rFonts w:hint="eastAsia" w:ascii="宋体" w:hAnsi="宋体" w:cs="Arial"/>
          <w:bCs/>
          <w:sz w:val="24"/>
        </w:rPr>
        <w:t>义务，甲方将扣减尾款。</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ascii="宋体" w:hAnsi="宋体" w:cs="Arial"/>
          <w:bCs/>
          <w:sz w:val="24"/>
        </w:rPr>
      </w:pPr>
      <w:r>
        <w:rPr>
          <w:rFonts w:hint="eastAsia" w:ascii="宋体" w:hAnsi="宋体" w:cs="Arial"/>
          <w:bCs/>
          <w:sz w:val="24"/>
        </w:rPr>
        <w:t>、甲方</w:t>
      </w:r>
      <w:r>
        <w:rPr>
          <w:rFonts w:hint="eastAsia" w:ascii="宋体" w:hAnsi="宋体" w:cs="Arial"/>
          <w:bCs/>
          <w:sz w:val="24"/>
          <w:lang w:eastAsia="zh-CN"/>
        </w:rPr>
        <w:t>现场</w:t>
      </w:r>
      <w:r>
        <w:rPr>
          <w:rFonts w:hint="eastAsia" w:ascii="宋体" w:hAnsi="宋体" w:cs="Arial"/>
          <w:bCs/>
          <w:sz w:val="24"/>
        </w:rPr>
        <w:t>不提供乙方管理、施工等人员的安全、保险、食宿、交通等，由乙方</w:t>
      </w:r>
      <w:r>
        <w:rPr>
          <w:rFonts w:hint="eastAsia" w:ascii="宋体" w:hAnsi="宋体" w:cs="Arial"/>
          <w:bCs/>
          <w:sz w:val="24"/>
          <w:lang w:eastAsia="zh-CN"/>
        </w:rPr>
        <w:t>自行承担或</w:t>
      </w:r>
      <w:r>
        <w:rPr>
          <w:rFonts w:hint="eastAsia" w:ascii="宋体" w:hAnsi="宋体" w:cs="Arial"/>
          <w:bCs/>
          <w:sz w:val="24"/>
        </w:rPr>
        <w:t>解决。</w:t>
      </w:r>
    </w:p>
    <w:p>
      <w:pPr>
        <w:keepNext w:val="0"/>
        <w:keepLines w:val="0"/>
        <w:pageBreakBefore w:val="0"/>
        <w:widowControl w:val="0"/>
        <w:numPr>
          <w:ilvl w:val="0"/>
          <w:numId w:val="4"/>
        </w:numPr>
        <w:kinsoku/>
        <w:wordWrap/>
        <w:overflowPunct/>
        <w:topLinePunct w:val="0"/>
        <w:autoSpaceDE/>
        <w:autoSpaceDN/>
        <w:bidi w:val="0"/>
        <w:spacing w:line="240" w:lineRule="auto"/>
        <w:ind w:left="420"/>
        <w:textAlignment w:val="auto"/>
        <w:rPr>
          <w:rFonts w:ascii="宋体" w:hAnsi="宋体" w:cs="Arial"/>
          <w:bCs/>
          <w:sz w:val="24"/>
        </w:rPr>
      </w:pPr>
      <w:r>
        <w:rPr>
          <w:rFonts w:hint="eastAsia" w:ascii="宋体" w:hAnsi="宋体" w:cs="Arial"/>
          <w:bCs/>
          <w:sz w:val="24"/>
        </w:rPr>
        <w:t>、甲方有权</w:t>
      </w:r>
      <w:r>
        <w:rPr>
          <w:rFonts w:hint="eastAsia" w:ascii="宋体" w:hAnsi="宋体" w:cs="Arial"/>
          <w:sz w:val="24"/>
        </w:rPr>
        <w:t>对</w:t>
      </w:r>
      <w:r>
        <w:rPr>
          <w:rFonts w:hint="eastAsia" w:ascii="宋体" w:hAnsi="宋体" w:cs="Arial"/>
          <w:sz w:val="24"/>
          <w:lang w:eastAsia="zh-CN"/>
        </w:rPr>
        <w:t>供货</w:t>
      </w:r>
      <w:r>
        <w:rPr>
          <w:rFonts w:hint="eastAsia" w:ascii="宋体" w:hAnsi="宋体" w:cs="Arial"/>
          <w:sz w:val="24"/>
        </w:rPr>
        <w:t>范围与内容进行调整，</w:t>
      </w:r>
      <w:r>
        <w:rPr>
          <w:rFonts w:hint="eastAsia" w:ascii="宋体" w:hAnsi="宋体" w:cs="Arial"/>
          <w:sz w:val="24"/>
          <w:lang w:eastAsia="zh-CN"/>
        </w:rPr>
        <w:t>最终结算将依据招标、投标文件等，通过</w:t>
      </w:r>
      <w:r>
        <w:rPr>
          <w:rFonts w:hint="eastAsia" w:ascii="宋体" w:hAnsi="宋体" w:cs="Arial"/>
          <w:sz w:val="24"/>
        </w:rPr>
        <w:t>审计</w:t>
      </w:r>
      <w:r>
        <w:rPr>
          <w:rFonts w:hint="eastAsia" w:ascii="宋体" w:hAnsi="宋体" w:cs="Arial"/>
          <w:sz w:val="24"/>
          <w:lang w:eastAsia="zh-CN"/>
        </w:rPr>
        <w:t>进行</w:t>
      </w:r>
      <w:r>
        <w:rPr>
          <w:rFonts w:hint="eastAsia" w:ascii="宋体" w:hAnsi="宋体" w:cs="Arial"/>
          <w:sz w:val="24"/>
        </w:rPr>
        <w:t>结算</w:t>
      </w:r>
      <w:r>
        <w:rPr>
          <w:rFonts w:hint="eastAsia" w:ascii="宋体" w:hAnsi="宋体" w:cs="Arial"/>
          <w:sz w:val="24"/>
          <w:lang w:eastAsia="zh-CN"/>
        </w:rPr>
        <w:t>，</w:t>
      </w:r>
      <w:r>
        <w:rPr>
          <w:rFonts w:hint="eastAsia" w:ascii="宋体" w:hAnsi="宋体" w:cs="Arial"/>
          <w:sz w:val="24"/>
        </w:rPr>
        <w:t>乙方必须接受。</w:t>
      </w:r>
    </w:p>
    <w:p>
      <w:pPr>
        <w:keepNext w:val="0"/>
        <w:keepLines w:val="0"/>
        <w:pageBreakBefore w:val="0"/>
        <w:widowControl w:val="0"/>
        <w:numPr>
          <w:ilvl w:val="0"/>
          <w:numId w:val="3"/>
        </w:numPr>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付款方式</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0" w:firstLineChars="175"/>
        <w:textAlignment w:val="auto"/>
        <w:rPr>
          <w:rFonts w:hint="eastAsia" w:ascii="宋体"/>
          <w:b w:val="0"/>
          <w:bCs/>
          <w:sz w:val="24"/>
          <w:szCs w:val="24"/>
          <w:lang w:val="en-US" w:eastAsia="zh-CN"/>
        </w:rPr>
      </w:pPr>
      <w:r>
        <w:rPr>
          <w:rFonts w:hint="eastAsia" w:ascii="宋体"/>
          <w:b w:val="0"/>
          <w:bCs/>
          <w:sz w:val="24"/>
          <w:szCs w:val="24"/>
          <w:lang w:val="zh-CN"/>
        </w:rPr>
        <w:t>箱体与主要材料供货到现场并初验合格，支付至合同价款的</w:t>
      </w:r>
      <w:r>
        <w:rPr>
          <w:rFonts w:hint="eastAsia" w:ascii="宋体"/>
          <w:b w:val="0"/>
          <w:bCs/>
          <w:sz w:val="24"/>
          <w:szCs w:val="24"/>
          <w:lang w:val="en-US" w:eastAsia="zh-CN"/>
        </w:rPr>
        <w:t>60%；</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0" w:firstLineChars="175"/>
        <w:textAlignment w:val="auto"/>
        <w:rPr>
          <w:rFonts w:hint="default" w:ascii="宋体"/>
          <w:b w:val="0"/>
          <w:bCs/>
          <w:sz w:val="24"/>
          <w:szCs w:val="24"/>
          <w:lang w:val="en-US" w:eastAsia="zh-CN"/>
        </w:rPr>
      </w:pPr>
      <w:r>
        <w:rPr>
          <w:rFonts w:hint="eastAsia" w:ascii="宋体"/>
          <w:b w:val="0"/>
          <w:bCs/>
          <w:sz w:val="24"/>
          <w:szCs w:val="24"/>
          <w:lang w:val="en-US" w:eastAsia="zh-CN"/>
        </w:rPr>
        <w:t>安装完成并终验合格，支付至合同价款的95%；</w:t>
      </w:r>
    </w:p>
    <w:p>
      <w:pPr>
        <w:keepNext w:val="0"/>
        <w:keepLines w:val="0"/>
        <w:pageBreakBefore w:val="0"/>
        <w:widowControl w:val="0"/>
        <w:numPr>
          <w:ilvl w:val="0"/>
          <w:numId w:val="0"/>
        </w:numPr>
        <w:kinsoku/>
        <w:wordWrap/>
        <w:overflowPunct/>
        <w:topLinePunct w:val="0"/>
        <w:autoSpaceDE/>
        <w:autoSpaceDN/>
        <w:bidi w:val="0"/>
        <w:spacing w:line="240" w:lineRule="auto"/>
        <w:ind w:leftChars="175" w:firstLine="630" w:firstLineChars="300"/>
        <w:textAlignment w:val="auto"/>
        <w:rPr>
          <w:rFonts w:hint="default" w:ascii="宋体"/>
          <w:b w:val="0"/>
          <w:bCs/>
          <w:sz w:val="24"/>
          <w:szCs w:val="24"/>
          <w:lang w:val="en-US" w:eastAsia="zh-CN"/>
        </w:rPr>
      </w:pPr>
      <w:r>
        <w:rPr>
          <w:rFonts w:hint="eastAsia" w:ascii="宋体"/>
          <w:b w:val="0"/>
          <w:bCs/>
          <w:sz w:val="21"/>
          <w:szCs w:val="21"/>
          <w:lang w:val="en-US" w:eastAsia="zh-CN"/>
        </w:rPr>
        <w:t>（若涉及审计，则是审核完成、支付至审计结论的95%）</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0" w:firstLineChars="175"/>
        <w:textAlignment w:val="auto"/>
        <w:rPr>
          <w:rFonts w:hint="eastAsia" w:ascii="宋体" w:hAnsi="宋体"/>
          <w:b/>
          <w:sz w:val="24"/>
        </w:rPr>
      </w:pPr>
      <w:r>
        <w:rPr>
          <w:rFonts w:hint="eastAsia" w:ascii="宋体"/>
          <w:b w:val="0"/>
          <w:bCs/>
          <w:sz w:val="24"/>
          <w:szCs w:val="24"/>
          <w:lang w:val="en-US" w:eastAsia="zh-CN"/>
        </w:rPr>
        <w:t>验收合格并交付期满六个月，支付5%尾款。</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0" w:firstLineChars="175"/>
        <w:textAlignment w:val="auto"/>
        <w:rPr>
          <w:rFonts w:hint="eastAsia" w:ascii="宋体" w:hAnsi="宋体"/>
          <w:b/>
          <w:sz w:val="24"/>
        </w:rPr>
      </w:pPr>
      <w:r>
        <w:rPr>
          <w:rFonts w:hint="eastAsia" w:ascii="宋体"/>
          <w:b w:val="0"/>
          <w:bCs/>
          <w:sz w:val="24"/>
          <w:szCs w:val="24"/>
          <w:lang w:val="en-US" w:eastAsia="zh-CN"/>
        </w:rPr>
        <w:t>尾款虽支付完毕，但不免除应承担的质保、维保责任。</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2" w:firstLineChars="175"/>
        <w:textAlignment w:val="auto"/>
        <w:rPr>
          <w:rFonts w:hint="eastAsia" w:ascii="宋体" w:hAnsi="宋体" w:eastAsia="宋体"/>
          <w:b/>
          <w:sz w:val="24"/>
          <w:szCs w:val="24"/>
          <w:lang w:eastAsia="zh-CN"/>
        </w:rPr>
      </w:pPr>
      <w:r>
        <w:rPr>
          <w:rFonts w:hint="eastAsia" w:ascii="宋体" w:hAnsi="宋体"/>
          <w:b/>
          <w:sz w:val="24"/>
        </w:rPr>
        <w:t>每次付款</w:t>
      </w:r>
      <w:r>
        <w:rPr>
          <w:rFonts w:hint="eastAsia" w:ascii="宋体" w:hAnsi="宋体"/>
          <w:b/>
          <w:sz w:val="24"/>
          <w:lang w:eastAsia="zh-CN"/>
        </w:rPr>
        <w:t>前必须提供</w:t>
      </w:r>
      <w:r>
        <w:rPr>
          <w:rFonts w:hint="eastAsia" w:ascii="宋体" w:hAnsi="宋体"/>
          <w:b/>
          <w:sz w:val="24"/>
        </w:rPr>
        <w:t>正式发票。</w:t>
      </w:r>
    </w:p>
    <w:p>
      <w:pPr>
        <w:keepNext w:val="0"/>
        <w:keepLines w:val="0"/>
        <w:pageBreakBefore w:val="0"/>
        <w:widowControl w:val="0"/>
        <w:numPr>
          <w:ilvl w:val="0"/>
          <w:numId w:val="5"/>
        </w:numPr>
        <w:kinsoku/>
        <w:wordWrap/>
        <w:overflowPunct/>
        <w:topLinePunct w:val="0"/>
        <w:autoSpaceDE/>
        <w:autoSpaceDN/>
        <w:bidi w:val="0"/>
        <w:spacing w:line="240" w:lineRule="auto"/>
        <w:ind w:left="0" w:leftChars="0" w:firstLine="422" w:firstLineChars="175"/>
        <w:textAlignment w:val="auto"/>
        <w:rPr>
          <w:rFonts w:hint="eastAsia" w:ascii="宋体" w:hAnsi="宋体" w:eastAsia="宋体"/>
          <w:b/>
          <w:sz w:val="24"/>
          <w:szCs w:val="24"/>
          <w:lang w:eastAsia="zh-CN"/>
        </w:rPr>
      </w:pPr>
      <w:r>
        <w:rPr>
          <w:rFonts w:hint="eastAsia" w:ascii="宋体" w:hAnsi="宋体"/>
          <w:b/>
          <w:bCs/>
          <w:sz w:val="24"/>
          <w:szCs w:val="24"/>
          <w:lang w:eastAsia="zh-CN"/>
        </w:rPr>
        <w:t>甲方免费提供水源、电源，结算费用中不计量、收费；但连接电箱与保护等设施与责任由乙方承担，乙方对安全负全责。</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sz w:val="24"/>
        </w:rPr>
      </w:pPr>
      <w:r>
        <w:rPr>
          <w:rFonts w:hint="eastAsia" w:ascii="宋体" w:hAnsi="宋体"/>
          <w:sz w:val="24"/>
        </w:rPr>
        <w:t>8.  工程保修与要求</w:t>
      </w:r>
    </w:p>
    <w:p>
      <w:pPr>
        <w:keepNext w:val="0"/>
        <w:keepLines w:val="0"/>
        <w:pageBreakBefore w:val="0"/>
        <w:widowControl w:val="0"/>
        <w:kinsoku/>
        <w:wordWrap/>
        <w:overflowPunct/>
        <w:topLinePunct w:val="0"/>
        <w:autoSpaceDE/>
        <w:autoSpaceDN/>
        <w:bidi w:val="0"/>
        <w:spacing w:line="240" w:lineRule="auto"/>
        <w:ind w:left="540" w:leftChars="200" w:hanging="120" w:hangingChars="50"/>
        <w:textAlignment w:val="auto"/>
        <w:rPr>
          <w:rFonts w:hint="eastAsia" w:ascii="宋体" w:hAnsi="宋体" w:cs="Arial"/>
          <w:bCs/>
          <w:sz w:val="24"/>
        </w:rPr>
      </w:pPr>
      <w:r>
        <w:rPr>
          <w:rFonts w:hint="eastAsia" w:ascii="宋体" w:hAnsi="宋体" w:cs="Arial"/>
          <w:bCs/>
          <w:sz w:val="24"/>
        </w:rPr>
        <w:t>（1）、质保期：质保期</w:t>
      </w:r>
      <w:r>
        <w:rPr>
          <w:rFonts w:hint="eastAsia" w:ascii="宋体" w:hAnsi="宋体" w:cs="Arial"/>
          <w:bCs/>
          <w:sz w:val="24"/>
          <w:u w:val="single"/>
          <w:lang w:val="en-US" w:eastAsia="zh-CN"/>
        </w:rPr>
        <w:t xml:space="preserve">  </w:t>
      </w:r>
      <w:r>
        <w:rPr>
          <w:rFonts w:hint="eastAsia" w:ascii="宋体" w:hAnsi="宋体" w:cs="Arial"/>
          <w:bCs/>
          <w:sz w:val="24"/>
        </w:rPr>
        <w:t>年（</w:t>
      </w:r>
      <w:r>
        <w:rPr>
          <w:rFonts w:hint="eastAsia" w:ascii="宋体" w:hAnsi="宋体" w:cs="Arial"/>
          <w:bCs/>
          <w:sz w:val="24"/>
          <w:u w:val="single"/>
          <w:lang w:val="en-US" w:eastAsia="zh-CN"/>
        </w:rPr>
        <w:t xml:space="preserve">  </w:t>
      </w:r>
      <w:r>
        <w:rPr>
          <w:rFonts w:hint="eastAsia" w:ascii="宋体" w:hAnsi="宋体" w:cs="Arial"/>
          <w:bCs/>
          <w:sz w:val="24"/>
        </w:rPr>
        <w:t>个月）。自</w:t>
      </w:r>
      <w:r>
        <w:rPr>
          <w:rFonts w:hint="eastAsia" w:ascii="宋体" w:hAnsi="宋体" w:cs="Arial"/>
          <w:bCs/>
          <w:sz w:val="24"/>
          <w:lang w:eastAsia="zh-CN"/>
        </w:rPr>
        <w:t>现场安装完成、</w:t>
      </w:r>
      <w:r>
        <w:rPr>
          <w:rFonts w:hint="eastAsia" w:ascii="宋体" w:hAnsi="宋体" w:cs="Arial"/>
          <w:bCs/>
          <w:sz w:val="24"/>
        </w:rPr>
        <w:t>验收合格之日起计。</w:t>
      </w:r>
    </w:p>
    <w:p>
      <w:pPr>
        <w:keepNext w:val="0"/>
        <w:keepLines w:val="0"/>
        <w:pageBreakBefore w:val="0"/>
        <w:widowControl w:val="0"/>
        <w:kinsoku/>
        <w:wordWrap/>
        <w:overflowPunct/>
        <w:topLinePunct w:val="0"/>
        <w:autoSpaceDE/>
        <w:autoSpaceDN/>
        <w:bidi w:val="0"/>
        <w:snapToGrid w:val="0"/>
        <w:spacing w:line="240" w:lineRule="auto"/>
        <w:ind w:left="539" w:leftChars="228" w:hanging="60" w:hangingChars="25"/>
        <w:jc w:val="left"/>
        <w:textAlignment w:val="auto"/>
        <w:rPr>
          <w:rFonts w:hint="eastAsia" w:ascii="宋体" w:hAnsi="宋体"/>
          <w:sz w:val="24"/>
        </w:rPr>
      </w:pPr>
      <w:r>
        <w:rPr>
          <w:rFonts w:hint="eastAsia" w:ascii="宋体" w:hAnsi="宋体"/>
          <w:sz w:val="24"/>
        </w:rPr>
        <w:t>（2）、</w:t>
      </w:r>
      <w:r>
        <w:rPr>
          <w:rFonts w:hint="eastAsia" w:ascii="宋体" w:hAnsi="宋体" w:cs="Arial"/>
          <w:bCs/>
          <w:sz w:val="24"/>
        </w:rPr>
        <w:t>在质保期内的质量问题由乙方负责。乙方在接甲方通知后</w:t>
      </w:r>
      <w:r>
        <w:rPr>
          <w:rFonts w:hint="eastAsia" w:ascii="宋体" w:hAnsi="宋体" w:cs="Arial"/>
          <w:bCs/>
          <w:sz w:val="24"/>
          <w:u w:val="single"/>
          <w:lang w:val="en-US" w:eastAsia="zh-CN"/>
        </w:rPr>
        <w:t xml:space="preserve">     </w:t>
      </w:r>
      <w:r>
        <w:rPr>
          <w:rFonts w:hint="eastAsia" w:ascii="宋体" w:hAnsi="宋体" w:cs="Arial"/>
          <w:bCs/>
          <w:sz w:val="24"/>
        </w:rPr>
        <w:t>小时内响应，</w:t>
      </w:r>
      <w:r>
        <w:rPr>
          <w:rFonts w:hint="eastAsia" w:ascii="宋体" w:hAnsi="宋体" w:cs="Arial"/>
          <w:bCs/>
          <w:sz w:val="24"/>
          <w:u w:val="single"/>
          <w:lang w:val="en-US" w:eastAsia="zh-CN"/>
        </w:rPr>
        <w:t xml:space="preserve">   </w:t>
      </w:r>
      <w:r>
        <w:rPr>
          <w:rFonts w:hint="eastAsia" w:ascii="宋体" w:hAnsi="宋体" w:cs="Arial"/>
          <w:bCs/>
          <w:sz w:val="24"/>
        </w:rPr>
        <w:t>小时内派人到甲方现场免费排除故障</w:t>
      </w:r>
      <w:r>
        <w:rPr>
          <w:rFonts w:hint="eastAsia" w:ascii="宋体" w:hAnsi="宋体" w:cs="Arial"/>
          <w:bCs/>
          <w:sz w:val="24"/>
          <w:lang w:eastAsia="zh-CN"/>
        </w:rPr>
        <w:t>或</w:t>
      </w:r>
      <w:r>
        <w:rPr>
          <w:rFonts w:hint="eastAsia" w:ascii="宋体" w:hAnsi="宋体" w:cs="Arial"/>
          <w:bCs/>
          <w:sz w:val="24"/>
        </w:rPr>
        <w:t>修复，还应承担所发生的运输、安装、检测及造成甲方直接和间接损失等全部费用。如乙方不响应，买方有权请第三方解决，费用</w:t>
      </w:r>
      <w:r>
        <w:rPr>
          <w:rFonts w:hint="eastAsia" w:ascii="宋体" w:hAnsi="宋体" w:cs="Arial"/>
          <w:bCs/>
          <w:sz w:val="24"/>
          <w:lang w:eastAsia="zh-CN"/>
        </w:rPr>
        <w:t>与损失等责任由乙方承担</w:t>
      </w:r>
      <w:r>
        <w:rPr>
          <w:rFonts w:hint="eastAsia" w:ascii="宋体" w:hAnsi="宋体" w:cs="Arial"/>
          <w:bCs/>
          <w:sz w:val="24"/>
        </w:rPr>
        <w:t>。</w:t>
      </w:r>
    </w:p>
    <w:p>
      <w:pPr>
        <w:keepNext w:val="0"/>
        <w:keepLines w:val="0"/>
        <w:pageBreakBefore w:val="0"/>
        <w:widowControl w:val="0"/>
        <w:kinsoku/>
        <w:wordWrap/>
        <w:overflowPunct/>
        <w:topLinePunct w:val="0"/>
        <w:autoSpaceDE/>
        <w:autoSpaceDN/>
        <w:bidi w:val="0"/>
        <w:spacing w:line="240" w:lineRule="auto"/>
        <w:ind w:left="473" w:hanging="472" w:hangingChars="197"/>
        <w:textAlignment w:val="auto"/>
        <w:rPr>
          <w:rFonts w:hint="eastAsia" w:ascii="宋体" w:hAnsi="宋体"/>
          <w:sz w:val="24"/>
        </w:rPr>
      </w:pPr>
      <w:r>
        <w:rPr>
          <w:rFonts w:hint="eastAsia" w:ascii="宋体" w:hAnsi="宋体"/>
          <w:sz w:val="24"/>
        </w:rPr>
        <w:t>9.  争议的解决</w:t>
      </w:r>
    </w:p>
    <w:p>
      <w:pPr>
        <w:keepNext w:val="0"/>
        <w:keepLines w:val="0"/>
        <w:pageBreakBefore w:val="0"/>
        <w:widowControl w:val="0"/>
        <w:kinsoku/>
        <w:wordWrap/>
        <w:overflowPunct/>
        <w:topLinePunct w:val="0"/>
        <w:autoSpaceDE/>
        <w:autoSpaceDN/>
        <w:bidi w:val="0"/>
        <w:snapToGrid w:val="0"/>
        <w:spacing w:line="240" w:lineRule="auto"/>
        <w:ind w:left="478" w:leftChars="172" w:hanging="117" w:hangingChars="49"/>
        <w:textAlignment w:val="auto"/>
        <w:rPr>
          <w:rFonts w:hint="eastAsia" w:ascii="宋体" w:hAnsi="宋体"/>
          <w:sz w:val="24"/>
        </w:rPr>
      </w:pPr>
      <w:r>
        <w:rPr>
          <w:rFonts w:hint="eastAsia" w:ascii="宋体" w:hAnsi="宋体"/>
          <w:sz w:val="24"/>
        </w:rPr>
        <w:t>甲、乙双方发生争议，协商解决。协议不成，依法向</w:t>
      </w:r>
      <w:r>
        <w:rPr>
          <w:rFonts w:hint="eastAsia" w:ascii="宋体" w:hAnsi="宋体"/>
          <w:sz w:val="24"/>
          <w:lang w:eastAsia="zh-CN"/>
        </w:rPr>
        <w:t>项目</w:t>
      </w:r>
      <w:r>
        <w:rPr>
          <w:rFonts w:hint="eastAsia" w:ascii="宋体" w:hAnsi="宋体"/>
          <w:sz w:val="24"/>
        </w:rPr>
        <w:t>所在地人民法院起诉。</w:t>
      </w:r>
    </w:p>
    <w:p>
      <w:pPr>
        <w:keepNext w:val="0"/>
        <w:keepLines w:val="0"/>
        <w:pageBreakBefore w:val="0"/>
        <w:widowControl w:val="0"/>
        <w:kinsoku/>
        <w:wordWrap/>
        <w:overflowPunct/>
        <w:topLinePunct w:val="0"/>
        <w:autoSpaceDE/>
        <w:autoSpaceDN/>
        <w:bidi w:val="0"/>
        <w:snapToGrid w:val="0"/>
        <w:spacing w:line="240" w:lineRule="auto"/>
        <w:ind w:left="478" w:leftChars="172" w:hanging="117" w:hangingChars="49"/>
        <w:textAlignment w:val="auto"/>
        <w:rPr>
          <w:rFonts w:hint="eastAsia" w:ascii="宋体" w:hAnsi="宋体"/>
          <w:sz w:val="24"/>
        </w:rPr>
      </w:pPr>
    </w:p>
    <w:p>
      <w:pPr>
        <w:keepNext w:val="0"/>
        <w:keepLines w:val="0"/>
        <w:pageBreakBefore w:val="0"/>
        <w:widowControl w:val="0"/>
        <w:numPr>
          <w:ilvl w:val="0"/>
          <w:numId w:val="6"/>
        </w:numPr>
        <w:kinsoku/>
        <w:wordWrap/>
        <w:overflowPunct/>
        <w:topLinePunct w:val="0"/>
        <w:autoSpaceDE/>
        <w:autoSpaceDN/>
        <w:bidi w:val="0"/>
        <w:snapToGrid w:val="0"/>
        <w:spacing w:line="240" w:lineRule="auto"/>
        <w:textAlignment w:val="auto"/>
        <w:rPr>
          <w:rFonts w:hint="eastAsia" w:ascii="宋体" w:hAnsi="宋体"/>
          <w:sz w:val="24"/>
        </w:rPr>
      </w:pPr>
      <w:r>
        <w:rPr>
          <w:rFonts w:hint="eastAsia" w:ascii="宋体" w:hAnsi="宋体"/>
          <w:sz w:val="24"/>
        </w:rPr>
        <w:t xml:space="preserve"> 本合同一式陆份，甲方执肆份，乙方两份，双方签字、加盖公章后生效。</w:t>
      </w:r>
    </w:p>
    <w:p>
      <w:pPr>
        <w:keepNext w:val="0"/>
        <w:keepLines w:val="0"/>
        <w:pageBreakBefore w:val="0"/>
        <w:widowControl w:val="0"/>
        <w:numPr>
          <w:ilvl w:val="0"/>
          <w:numId w:val="0"/>
        </w:numPr>
        <w:kinsoku/>
        <w:wordWrap/>
        <w:overflowPunct/>
        <w:topLinePunct w:val="0"/>
        <w:autoSpaceDE/>
        <w:autoSpaceDN/>
        <w:bidi w:val="0"/>
        <w:snapToGrid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甲  方</w:t>
      </w:r>
      <w:r>
        <w:rPr>
          <w:rFonts w:hint="eastAsia" w:ascii="宋体" w:hAnsi="宋体"/>
          <w:sz w:val="24"/>
        </w:rPr>
        <w:tab/>
      </w:r>
      <w:r>
        <w:rPr>
          <w:rFonts w:hint="eastAsia" w:ascii="宋体" w:hAnsi="宋体"/>
          <w:sz w:val="24"/>
        </w:rPr>
        <w:t xml:space="preserve">（章）：                      </w:t>
      </w:r>
      <w:r>
        <w:rPr>
          <w:rFonts w:hint="eastAsia" w:ascii="宋体" w:hAnsi="宋体"/>
          <w:sz w:val="24"/>
          <w:lang w:val="en-US" w:eastAsia="zh-CN"/>
        </w:rPr>
        <w:t xml:space="preserve">  </w:t>
      </w:r>
      <w:r>
        <w:rPr>
          <w:rFonts w:hint="eastAsia" w:ascii="宋体" w:hAnsi="宋体"/>
          <w:sz w:val="24"/>
        </w:rPr>
        <w:t xml:space="preserve"> 乙  方（章）</w:t>
      </w:r>
      <w:r>
        <w:rPr>
          <w:rFonts w:hint="eastAsia" w:ascii="宋体" w:hAnsi="宋体"/>
          <w:sz w:val="24"/>
        </w:rPr>
        <w:tab/>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负责人</w:t>
      </w:r>
      <w:r>
        <w:rPr>
          <w:rFonts w:hint="eastAsia" w:ascii="宋体" w:hAnsi="宋体"/>
          <w:sz w:val="24"/>
        </w:rPr>
        <w:tab/>
      </w:r>
      <w:r>
        <w:rPr>
          <w:rFonts w:hint="eastAsia" w:ascii="宋体" w:hAnsi="宋体"/>
          <w:sz w:val="24"/>
        </w:rPr>
        <w:t>（签字）：                       负责人（签字）</w:t>
      </w:r>
      <w:r>
        <w:rPr>
          <w:rFonts w:hint="eastAsia" w:ascii="宋体" w:hAnsi="宋体"/>
          <w:sz w:val="24"/>
        </w:rPr>
        <w:tab/>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r>
        <w:rPr>
          <w:rFonts w:hint="eastAsia" w:ascii="宋体" w:hAnsi="宋体"/>
          <w:sz w:val="24"/>
        </w:rPr>
        <w:t>授权代表（签字）：</w:t>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 xml:space="preserve">           授权代表（签字）</w:t>
      </w:r>
      <w:r>
        <w:rPr>
          <w:rFonts w:hint="eastAsia" w:ascii="宋体" w:hAnsi="宋体"/>
          <w:sz w:val="24"/>
        </w:rPr>
        <w:tab/>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r>
        <w:rPr>
          <w:rFonts w:hint="eastAsia" w:ascii="宋体" w:hAnsi="宋体"/>
          <w:sz w:val="24"/>
        </w:rPr>
        <w:t>签字日期</w:t>
      </w:r>
      <w:r>
        <w:rPr>
          <w:rFonts w:hint="eastAsia" w:ascii="宋体" w:hAnsi="宋体"/>
          <w:sz w:val="24"/>
        </w:rPr>
        <w:tab/>
      </w:r>
      <w:r>
        <w:rPr>
          <w:rFonts w:hint="eastAsia" w:ascii="宋体" w:hAnsi="宋体"/>
          <w:sz w:val="24"/>
        </w:rPr>
        <w:t>：                           签字日期</w:t>
      </w:r>
      <w:r>
        <w:rPr>
          <w:rFonts w:hint="eastAsia" w:ascii="宋体" w:hAnsi="宋体"/>
          <w:sz w:val="24"/>
        </w:rPr>
        <w:tab/>
      </w:r>
      <w:r>
        <w:rPr>
          <w:rFonts w:hint="eastAsia" w:ascii="宋体" w:hAnsi="宋体"/>
          <w:sz w:val="24"/>
        </w:rPr>
        <w:t>：</w:t>
      </w: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ind w:firstLine="120" w:firstLineChars="50"/>
        <w:textAlignment w:val="auto"/>
        <w:rPr>
          <w:rFonts w:hint="eastAsia" w:ascii="宋体" w:hAnsi="宋体"/>
          <w:sz w:val="24"/>
        </w:rPr>
      </w:pP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  月   日</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sz w:val="24"/>
        </w:rPr>
      </w:pP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黑体" w:eastAsia="黑体"/>
          <w:b w:val="0"/>
          <w:bCs/>
          <w:color w:val="000000"/>
          <w:sz w:val="36"/>
          <w:szCs w:val="36"/>
        </w:rPr>
      </w:pPr>
      <w:r>
        <w:rPr>
          <w:rFonts w:hint="eastAsia" w:ascii="黑体" w:eastAsia="黑体"/>
          <w:b/>
          <w:color w:val="000000"/>
          <w:sz w:val="36"/>
          <w:szCs w:val="36"/>
        </w:rPr>
        <w:br w:type="page"/>
      </w:r>
      <w:r>
        <w:rPr>
          <w:rFonts w:hint="eastAsia" w:ascii="黑体" w:eastAsia="黑体"/>
          <w:b w:val="0"/>
          <w:bCs/>
          <w:color w:val="000000"/>
          <w:sz w:val="30"/>
          <w:szCs w:val="30"/>
          <w:lang w:eastAsia="zh-CN"/>
        </w:rPr>
        <w:t>附件</w:t>
      </w:r>
      <w:r>
        <w:rPr>
          <w:rFonts w:hint="eastAsia" w:ascii="黑体" w:eastAsia="黑体"/>
          <w:b w:val="0"/>
          <w:bCs/>
          <w:color w:val="000000"/>
          <w:sz w:val="30"/>
          <w:szCs w:val="30"/>
          <w:lang w:val="en-US" w:eastAsia="zh-CN"/>
        </w:rPr>
        <w:t>5</w:t>
      </w:r>
      <w:r>
        <w:rPr>
          <w:rFonts w:hint="eastAsia" w:ascii="黑体" w:eastAsia="黑体"/>
          <w:b w:val="0"/>
          <w:bCs/>
          <w:color w:val="000000"/>
          <w:sz w:val="36"/>
          <w:szCs w:val="36"/>
          <w:lang w:val="en-US" w:eastAsia="zh-CN"/>
        </w:rPr>
        <w:t xml:space="preserve">        </w:t>
      </w:r>
      <w:r>
        <w:rPr>
          <w:rFonts w:hint="eastAsia" w:ascii="黑体" w:eastAsia="黑体"/>
          <w:b w:val="0"/>
          <w:bCs/>
          <w:color w:val="000000"/>
          <w:sz w:val="36"/>
          <w:szCs w:val="36"/>
        </w:rPr>
        <w:t>基建工程安全施工协议</w:t>
      </w:r>
    </w:p>
    <w:p>
      <w:pPr>
        <w:keepNext w:val="0"/>
        <w:keepLines w:val="0"/>
        <w:pageBreakBefore w:val="0"/>
        <w:widowControl w:val="0"/>
        <w:kinsoku/>
        <w:wordWrap/>
        <w:overflowPunct/>
        <w:topLinePunct w:val="0"/>
        <w:autoSpaceDE/>
        <w:autoSpaceDN/>
        <w:bidi w:val="0"/>
        <w:spacing w:line="240" w:lineRule="auto"/>
        <w:textAlignment w:val="auto"/>
        <w:rPr>
          <w:rFonts w:hint="eastAsia"/>
          <w:color w:val="000000"/>
          <w:u w:val="single"/>
        </w:rPr>
      </w:pPr>
      <w:r>
        <w:rPr>
          <w:rFonts w:hint="eastAsia"/>
          <w:color w:val="000000"/>
        </w:rPr>
        <w:t>建设单位(发包人)：</w:t>
      </w:r>
      <w:r>
        <w:rPr>
          <w:rFonts w:hint="eastAsia"/>
          <w:color w:val="000000"/>
          <w:u w:val="single"/>
        </w:rPr>
        <w:t>　</w:t>
      </w:r>
      <w:r>
        <w:rPr>
          <w:rFonts w:hint="eastAsia" w:ascii="楷体_GB2312" w:hAnsi="宋体" w:eastAsia="楷体_GB2312"/>
          <w:color w:val="000000"/>
          <w:u w:val="single"/>
        </w:rPr>
        <w:t>东南大学附属中大医院</w:t>
      </w:r>
      <w:r>
        <w:rPr>
          <w:rFonts w:hint="eastAsia" w:ascii="楷体_GB2312" w:hAnsi="宋体" w:eastAsia="楷体_GB2312"/>
          <w:color w:val="000000"/>
          <w:u w:val="single"/>
          <w:lang w:eastAsia="zh-CN"/>
        </w:rPr>
        <w:t>江北院区</w:t>
      </w:r>
      <w:r>
        <w:rPr>
          <w:rFonts w:hint="eastAsia" w:ascii="楷体_GB2312" w:eastAsia="楷体_GB2312"/>
          <w:color w:val="000000"/>
          <w:u w:val="single"/>
        </w:rPr>
        <w:t>　</w:t>
      </w:r>
    </w:p>
    <w:p>
      <w:pPr>
        <w:keepNext w:val="0"/>
        <w:keepLines w:val="0"/>
        <w:pageBreakBefore w:val="0"/>
        <w:widowControl w:val="0"/>
        <w:kinsoku/>
        <w:wordWrap/>
        <w:overflowPunct/>
        <w:topLinePunct w:val="0"/>
        <w:autoSpaceDE/>
        <w:autoSpaceDN/>
        <w:bidi w:val="0"/>
        <w:spacing w:line="240" w:lineRule="auto"/>
        <w:textAlignment w:val="auto"/>
        <w:rPr>
          <w:rFonts w:hint="eastAsia"/>
          <w:color w:val="000000"/>
          <w:u w:val="single"/>
        </w:rPr>
      </w:pPr>
      <w:r>
        <w:rPr>
          <w:rFonts w:hint="eastAsia"/>
          <w:color w:val="000000"/>
          <w:lang w:eastAsia="zh-CN"/>
        </w:rPr>
        <w:t>安装</w:t>
      </w:r>
      <w:r>
        <w:rPr>
          <w:rFonts w:hint="eastAsia"/>
          <w:color w:val="000000"/>
        </w:rPr>
        <w:t>单位(承包人)：</w:t>
      </w:r>
      <w:r>
        <w:rPr>
          <w:rFonts w:hint="eastAsia" w:ascii="楷体_GB2312" w:eastAsia="楷体_GB2312"/>
          <w:color w:val="000000"/>
          <w:u w:val="single"/>
        </w:rPr>
        <w:t>　</w:t>
      </w:r>
      <w:r>
        <w:rPr>
          <w:rFonts w:hint="eastAsia" w:ascii="楷体_GB2312" w:eastAsia="楷体_GB2312"/>
          <w:color w:val="000000"/>
          <w:u w:val="single"/>
          <w:lang w:val="en-US" w:eastAsia="zh-CN"/>
        </w:rPr>
        <w:t xml:space="preserve">                            </w:t>
      </w:r>
      <w:r>
        <w:rPr>
          <w:rFonts w:hint="eastAsia" w:ascii="楷体_GB2312" w:eastAsia="楷体_GB2312"/>
          <w:color w:val="000000"/>
          <w:u w:val="single"/>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为进一步明确安全施工责任，规范安全施工行为，防止各项基建事故的发生，保证基建工程安全顺利进行，除执行基建工程施工合同有关安全条款外，经甲乙双方充分协商，特订立本协议。</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一、承包人严格执行《建设工程安全生产管理条例》(国务院第393号令)、《建筑施工企业安全生产许可证管理规定》(建设部第128号令)、《工程建设重大事故报告和调查程序规定》(建设部第3号令)、《建设工程施工现场管理规定》(建设部[1991]15号部长令)、《南京市工程施工现场管理规定》、《建筑安装工程安全技术规程》(1956年5月25日国务院第29次全体会议通过)、《建筑安装工人安全技术操作规程》(国家建工总局[1980]建工劳字第24号)和《建设工程项目管理规范》(GB/T50326—2001)中关于“项目安全控制”、“项目现场管理”等有关安全施工条款</w:t>
      </w:r>
      <w:r>
        <w:rPr>
          <w:rFonts w:hint="eastAsia" w:hAnsi="宋体"/>
          <w:bCs/>
          <w:color w:val="000000"/>
          <w:lang w:eastAsia="zh-CN"/>
        </w:rPr>
        <w:t>；省、市关于环保、扬尘等相关管理规定；</w:t>
      </w:r>
      <w:r>
        <w:rPr>
          <w:rFonts w:hint="eastAsia" w:hAnsi="宋体"/>
          <w:bCs/>
          <w:color w:val="000000"/>
        </w:rPr>
        <w:t>对其施工安全行为负责。</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二、承包人入场</w:t>
      </w:r>
      <w:r>
        <w:rPr>
          <w:rFonts w:hint="eastAsia" w:hAnsi="宋体"/>
          <w:bCs/>
          <w:color w:val="000000"/>
          <w:lang w:eastAsia="zh-CN"/>
        </w:rPr>
        <w:t>施工</w:t>
      </w:r>
      <w:r>
        <w:rPr>
          <w:rFonts w:hint="eastAsia" w:hAnsi="宋体"/>
          <w:bCs/>
          <w:color w:val="000000"/>
        </w:rPr>
        <w:t>前必须做好施工</w:t>
      </w:r>
      <w:r>
        <w:rPr>
          <w:rFonts w:hint="eastAsia" w:hAnsi="宋体"/>
          <w:bCs/>
          <w:color w:val="000000"/>
          <w:lang w:eastAsia="zh-CN"/>
        </w:rPr>
        <w:t>现场的</w:t>
      </w:r>
      <w:r>
        <w:rPr>
          <w:rFonts w:hint="eastAsia" w:hAnsi="宋体"/>
          <w:bCs/>
          <w:color w:val="000000"/>
        </w:rPr>
        <w:t>安全</w:t>
      </w:r>
      <w:r>
        <w:rPr>
          <w:rFonts w:hint="eastAsia" w:hAnsi="宋体"/>
          <w:bCs/>
          <w:color w:val="000000"/>
          <w:lang w:eastAsia="zh-CN"/>
        </w:rPr>
        <w:t>与防范措施</w:t>
      </w:r>
      <w:r>
        <w:rPr>
          <w:rFonts w:hint="eastAsia" w:hAnsi="宋体"/>
          <w:bCs/>
          <w:color w:val="000000"/>
        </w:rPr>
        <w:t>，特种作业人员</w:t>
      </w:r>
      <w:r>
        <w:rPr>
          <w:rFonts w:hint="eastAsia" w:hAnsi="宋体"/>
          <w:bCs/>
          <w:color w:val="000000"/>
          <w:lang w:eastAsia="zh-CN"/>
        </w:rPr>
        <w:t>（如电焊等）</w:t>
      </w:r>
      <w:r>
        <w:rPr>
          <w:rFonts w:hint="eastAsia" w:hAnsi="宋体"/>
          <w:bCs/>
          <w:color w:val="000000"/>
        </w:rPr>
        <w:t>必须持有合法有效的上岗证件上岗作业。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lang w:eastAsia="zh-CN"/>
        </w:rPr>
      </w:pPr>
      <w:r>
        <w:rPr>
          <w:rFonts w:hint="eastAsia" w:hAnsi="宋体"/>
          <w:bCs/>
          <w:color w:val="000000"/>
        </w:rPr>
        <w:t>三、施工人员进入施工现场，自觉接受保安人员的检查，不得到施工范围以外的区域活动</w:t>
      </w:r>
      <w:r>
        <w:rPr>
          <w:rFonts w:hint="eastAsia" w:hAnsi="宋体"/>
          <w:bCs/>
          <w:color w:val="00000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lang w:eastAsia="zh-CN"/>
        </w:rPr>
      </w:pPr>
      <w:r>
        <w:rPr>
          <w:rFonts w:hint="eastAsia" w:hAnsi="宋体"/>
          <w:bCs/>
          <w:color w:val="000000"/>
        </w:rPr>
        <w:t>四、加强现场巡查工作，巡查的详细记录，做好各类物资器材的进出登记</w:t>
      </w:r>
      <w:r>
        <w:rPr>
          <w:rFonts w:hint="eastAsia" w:hAnsi="宋体"/>
          <w:bCs/>
          <w:color w:val="000000"/>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五、各种施工器具、材料由承包人妥善保管，摆放整齐，不得乱丢乱放和堵塞各种通道；未经许可，禁止将易燃易爆、有毒害有腐蚀的物品带入施工现场；严格遵守用电安全规定，严禁乱拉乱接电源线和超负荷用电，雨天严禁在高压线下施工作业；动用明火必须到发包人办理动火证并严格按安全操作规程工作；严禁将建筑施工垃圾等杂物倾倒在各种下水管道中；未经申报批准，严禁擅自动用非施工设备设施。</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六、高空作业必须采取有效安全防范措施，做好各项防护工作和文明施工。严防防护及施工不当致使高空抛物危及他人生命及财物；严防施工作业人员失脚摔伤和危及生命；严防漏水、漏电造成事故的发生。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七、施工现场严禁吸烟，严禁随地大小便，严禁打架斗殴。对现场发现吸烟或随地大小便一例，处罚当事人50元，同时处罚当事人所在单位500元；对现场发现烟头或大小便而未见当事人的，按所在施工区域处罚相应施工单位一例</w:t>
      </w:r>
      <w:r>
        <w:rPr>
          <w:rFonts w:hint="eastAsia" w:hAnsi="宋体"/>
          <w:bCs/>
          <w:color w:val="000000"/>
          <w:lang w:val="en-US" w:eastAsia="zh-CN"/>
        </w:rPr>
        <w:t>5</w:t>
      </w:r>
      <w:r>
        <w:rPr>
          <w:rFonts w:hint="eastAsia" w:hAnsi="宋体"/>
          <w:bCs/>
          <w:color w:val="000000"/>
        </w:rPr>
        <w:t>00元；对现场发生打架斗殴，处罚所有当事人</w:t>
      </w:r>
      <w:r>
        <w:rPr>
          <w:rFonts w:hint="eastAsia" w:hAnsi="宋体"/>
          <w:bCs/>
          <w:color w:val="000000"/>
          <w:lang w:val="en-US" w:eastAsia="zh-CN"/>
        </w:rPr>
        <w:t>10</w:t>
      </w:r>
      <w:r>
        <w:rPr>
          <w:rFonts w:hint="eastAsia" w:hAnsi="宋体"/>
          <w:bCs/>
          <w:color w:val="000000"/>
        </w:rPr>
        <w:t>0元/人，同时处罚当事人所在单位500元。</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八、承包人经常开展施工安全检查，并接受发包人的安全检查，发现安全隐患及时整改，做好安全检查和隐患整改的记录。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九、承包人因违反安全条款而导致事故的发生，承包人承担由此引起的全部经济损失，并负责做好事故的善后处理工作。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r>
        <w:rPr>
          <w:rFonts w:hint="eastAsia" w:hAnsi="宋体"/>
          <w:bCs/>
          <w:color w:val="000000"/>
        </w:rPr>
        <w:t>十、本协议作为工程施工合同</w:t>
      </w:r>
      <w:r>
        <w:rPr>
          <w:rFonts w:hint="eastAsia" w:hAnsi="宋体"/>
          <w:bCs/>
          <w:color w:val="000000"/>
          <w:lang w:eastAsia="zh-CN"/>
        </w:rPr>
        <w:t>在安全管理方面的完善与补充（抵触之处，以施工合同为准）</w:t>
      </w:r>
      <w:r>
        <w:rPr>
          <w:rFonts w:hint="eastAsia" w:hAnsi="宋体"/>
          <w:bCs/>
          <w:color w:val="000000"/>
        </w:rPr>
        <w:t>，与工程施工合同具有同等法律效力。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hAnsi="宋体"/>
          <w:bCs/>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r>
        <w:rPr>
          <w:rFonts w:hint="eastAsia" w:hAnsi="宋体"/>
          <w:color w:val="000000"/>
        </w:rPr>
        <w:t>发包人(公章)：　　　　　　　　　　　承包人(公章)：</w:t>
      </w: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r>
        <w:rPr>
          <w:rFonts w:hint="eastAsia" w:hAnsi="宋体"/>
          <w:color w:val="000000"/>
        </w:rPr>
        <w:t>负责人(签字)：　　　　　　　　　　　负责人(签字)：</w:t>
      </w: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r>
        <w:rPr>
          <w:rFonts w:hint="eastAsia" w:ascii="楷体_GB2312" w:hAnsi="宋体" w:eastAsia="楷体_GB2312"/>
          <w:color w:val="000000"/>
          <w:u w:val="single"/>
        </w:rPr>
        <w:t>　　　</w:t>
      </w:r>
      <w:r>
        <w:rPr>
          <w:rFonts w:hint="eastAsia" w:hAnsi="宋体"/>
          <w:color w:val="000000"/>
        </w:rPr>
        <w:t>年</w:t>
      </w:r>
      <w:r>
        <w:rPr>
          <w:rFonts w:hint="eastAsia" w:ascii="楷体_GB2312" w:hAnsi="宋体" w:eastAsia="楷体_GB2312"/>
          <w:color w:val="000000"/>
          <w:u w:val="single"/>
        </w:rPr>
        <w:t>　　</w:t>
      </w:r>
      <w:r>
        <w:rPr>
          <w:rFonts w:hint="eastAsia" w:hAnsi="宋体"/>
          <w:color w:val="000000"/>
        </w:rPr>
        <w:t>月</w:t>
      </w:r>
      <w:r>
        <w:rPr>
          <w:rFonts w:hint="eastAsia" w:ascii="楷体_GB2312" w:hAnsi="宋体" w:eastAsia="楷体_GB2312"/>
          <w:color w:val="000000"/>
          <w:u w:val="single"/>
        </w:rPr>
        <w:t>　　</w:t>
      </w:r>
      <w:r>
        <w:rPr>
          <w:rFonts w:hint="eastAsia" w:hAnsi="宋体"/>
          <w:color w:val="000000"/>
        </w:rPr>
        <w:t>日　　　　　　　　　</w:t>
      </w:r>
      <w:r>
        <w:rPr>
          <w:rFonts w:hint="eastAsia" w:ascii="楷体_GB2312" w:hAnsi="宋体" w:eastAsia="楷体_GB2312"/>
          <w:color w:val="000000"/>
          <w:u w:val="single"/>
        </w:rPr>
        <w:t>　　　</w:t>
      </w:r>
      <w:r>
        <w:rPr>
          <w:rFonts w:hint="eastAsia" w:hAnsi="宋体"/>
          <w:color w:val="000000"/>
        </w:rPr>
        <w:t>年</w:t>
      </w:r>
      <w:r>
        <w:rPr>
          <w:rFonts w:hint="eastAsia" w:ascii="楷体_GB2312" w:hAnsi="宋体" w:eastAsia="楷体_GB2312"/>
          <w:color w:val="000000"/>
          <w:u w:val="single"/>
        </w:rPr>
        <w:t>　　</w:t>
      </w:r>
      <w:r>
        <w:rPr>
          <w:rFonts w:hint="eastAsia" w:hAnsi="宋体"/>
          <w:color w:val="000000"/>
        </w:rPr>
        <w:t>月</w:t>
      </w:r>
      <w:r>
        <w:rPr>
          <w:rFonts w:hint="eastAsia" w:ascii="楷体_GB2312" w:hAnsi="宋体" w:eastAsia="楷体_GB2312"/>
          <w:color w:val="000000"/>
          <w:u w:val="single"/>
        </w:rPr>
        <w:t>　　</w:t>
      </w:r>
      <w:r>
        <w:rPr>
          <w:rFonts w:hint="eastAsia" w:hAnsi="宋体"/>
          <w:color w:val="000000"/>
        </w:rPr>
        <w:t>日</w:t>
      </w: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eastAsia" w:hAnsi="宋体"/>
          <w:color w:val="000000"/>
        </w:rPr>
      </w:pPr>
    </w:p>
    <w:p>
      <w:pPr>
        <w:keepNext w:val="0"/>
        <w:keepLines w:val="0"/>
        <w:pageBreakBefore w:val="0"/>
        <w:widowControl w:val="0"/>
        <w:kinsoku/>
        <w:wordWrap/>
        <w:overflowPunct/>
        <w:topLinePunct w:val="0"/>
        <w:autoSpaceDE/>
        <w:autoSpaceDN/>
        <w:bidi w:val="0"/>
        <w:spacing w:line="240" w:lineRule="auto"/>
        <w:textAlignment w:val="auto"/>
        <w:rPr>
          <w:rFonts w:hint="default" w:hAnsi="宋体" w:eastAsia="宋体"/>
          <w:color w:val="000000"/>
          <w:lang w:val="en-US" w:eastAsia="zh-CN"/>
        </w:rPr>
      </w:pPr>
      <w:r>
        <w:rPr>
          <w:rFonts w:hint="eastAsia" w:hAnsi="宋体"/>
          <w:color w:val="000000"/>
          <w:lang w:val="en-US" w:eastAsia="zh-CN"/>
        </w:rPr>
        <w:t xml:space="preserve">                                                                  2020年  月  日</w:t>
      </w:r>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121F7"/>
    <w:multiLevelType w:val="singleLevel"/>
    <w:tmpl w:val="C03121F7"/>
    <w:lvl w:ilvl="0" w:tentative="0">
      <w:start w:val="1"/>
      <w:numFmt w:val="decimal"/>
      <w:suff w:val="nothing"/>
      <w:lvlText w:val="（%1）"/>
      <w:lvlJc w:val="left"/>
    </w:lvl>
  </w:abstractNum>
  <w:abstractNum w:abstractNumId="1">
    <w:nsid w:val="095F826B"/>
    <w:multiLevelType w:val="singleLevel"/>
    <w:tmpl w:val="095F826B"/>
    <w:lvl w:ilvl="0" w:tentative="0">
      <w:start w:val="10"/>
      <w:numFmt w:val="decimal"/>
      <w:suff w:val="space"/>
      <w:lvlText w:val="%1."/>
      <w:lvlJc w:val="left"/>
    </w:lvl>
  </w:abstractNum>
  <w:abstractNum w:abstractNumId="2">
    <w:nsid w:val="1329C67C"/>
    <w:multiLevelType w:val="singleLevel"/>
    <w:tmpl w:val="1329C67C"/>
    <w:lvl w:ilvl="0" w:tentative="0">
      <w:start w:val="1"/>
      <w:numFmt w:val="decimal"/>
      <w:suff w:val="nothing"/>
      <w:lvlText w:val="（%1）"/>
      <w:lvlJc w:val="left"/>
    </w:lvl>
  </w:abstractNum>
  <w:abstractNum w:abstractNumId="3">
    <w:nsid w:val="1B2335F0"/>
    <w:multiLevelType w:val="singleLevel"/>
    <w:tmpl w:val="1B2335F0"/>
    <w:lvl w:ilvl="0" w:tentative="0">
      <w:start w:val="1"/>
      <w:numFmt w:val="decimal"/>
      <w:suff w:val="nothing"/>
      <w:lvlText w:val="%1、"/>
      <w:lvlJc w:val="left"/>
    </w:lvl>
  </w:abstractNum>
  <w:abstractNum w:abstractNumId="4">
    <w:nsid w:val="7EC301EE"/>
    <w:multiLevelType w:val="singleLevel"/>
    <w:tmpl w:val="7EC301EE"/>
    <w:lvl w:ilvl="0" w:tentative="0">
      <w:start w:val="1"/>
      <w:numFmt w:val="decimal"/>
      <w:suff w:val="nothing"/>
      <w:lvlText w:val="（%1）"/>
      <w:lvlJc w:val="left"/>
    </w:lvl>
  </w:abstractNum>
  <w:abstractNum w:abstractNumId="5">
    <w:nsid w:val="7F1E6429"/>
    <w:multiLevelType w:val="multilevel"/>
    <w:tmpl w:val="7F1E6429"/>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70C2E"/>
    <w:rsid w:val="0002586A"/>
    <w:rsid w:val="05E32A6D"/>
    <w:rsid w:val="0682777B"/>
    <w:rsid w:val="0FDE66EC"/>
    <w:rsid w:val="10873DAC"/>
    <w:rsid w:val="10E171E4"/>
    <w:rsid w:val="13160100"/>
    <w:rsid w:val="14A45952"/>
    <w:rsid w:val="14C37662"/>
    <w:rsid w:val="14DE6577"/>
    <w:rsid w:val="1A722705"/>
    <w:rsid w:val="1C256A4A"/>
    <w:rsid w:val="1C7C13B9"/>
    <w:rsid w:val="1CB84376"/>
    <w:rsid w:val="1F796569"/>
    <w:rsid w:val="21794A61"/>
    <w:rsid w:val="231F0B04"/>
    <w:rsid w:val="240F5251"/>
    <w:rsid w:val="270230A5"/>
    <w:rsid w:val="280400EB"/>
    <w:rsid w:val="28CD0770"/>
    <w:rsid w:val="2A2C77FC"/>
    <w:rsid w:val="2A2F7F69"/>
    <w:rsid w:val="2A574ABC"/>
    <w:rsid w:val="2B01055D"/>
    <w:rsid w:val="2D8B5811"/>
    <w:rsid w:val="2E1D04A5"/>
    <w:rsid w:val="307076ED"/>
    <w:rsid w:val="30B211C5"/>
    <w:rsid w:val="36303420"/>
    <w:rsid w:val="399A6530"/>
    <w:rsid w:val="3C09346A"/>
    <w:rsid w:val="3D07327A"/>
    <w:rsid w:val="3D43289B"/>
    <w:rsid w:val="3D770FE9"/>
    <w:rsid w:val="3E2C634E"/>
    <w:rsid w:val="3F1E3592"/>
    <w:rsid w:val="40581E60"/>
    <w:rsid w:val="405A1108"/>
    <w:rsid w:val="411250B4"/>
    <w:rsid w:val="4302277B"/>
    <w:rsid w:val="43DB0116"/>
    <w:rsid w:val="477A5AF2"/>
    <w:rsid w:val="487D1BB8"/>
    <w:rsid w:val="4C3A7B0D"/>
    <w:rsid w:val="4C997991"/>
    <w:rsid w:val="4DD9386C"/>
    <w:rsid w:val="500C6506"/>
    <w:rsid w:val="50E70C2E"/>
    <w:rsid w:val="510E1C42"/>
    <w:rsid w:val="518D7620"/>
    <w:rsid w:val="52031B10"/>
    <w:rsid w:val="551C33F4"/>
    <w:rsid w:val="558219C7"/>
    <w:rsid w:val="58A048C3"/>
    <w:rsid w:val="5AE141D4"/>
    <w:rsid w:val="612A4144"/>
    <w:rsid w:val="63C028FF"/>
    <w:rsid w:val="64521AAD"/>
    <w:rsid w:val="64A45381"/>
    <w:rsid w:val="669171AA"/>
    <w:rsid w:val="6AFF46FA"/>
    <w:rsid w:val="6B480852"/>
    <w:rsid w:val="6EF827AD"/>
    <w:rsid w:val="6F232CB3"/>
    <w:rsid w:val="713A5619"/>
    <w:rsid w:val="757573BC"/>
    <w:rsid w:val="7874087A"/>
    <w:rsid w:val="79636BDC"/>
    <w:rsid w:val="79A95760"/>
    <w:rsid w:val="7A51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2020-04-03T06:50:00Z</dcterms:created>
  <dc:creator>李正蛟(中大医院江北院区)</dc:creator>
  <cp:lastModifiedBy>Administrator</cp:lastModifiedBy>
  <cp:lastPrinted>2020-04-30T08:40:00Z</cp:lastPrinted>
  <dcterms:modified xsi:type="dcterms:W3CDTF">2020-05-08T00:50:46Z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